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tabs>
          <w:tab w:val="left" w:pos="1400"/>
        </w:tabs>
        <w:spacing w:line="240" w:lineRule="auto"/>
        <w:rPr>
          <w:rFonts w:hint="default" w:ascii="黑体" w:hAnsi="黑体" w:eastAsia="黑体" w:cs="黑体"/>
          <w:b w:val="0"/>
          <w:bCs w:val="0"/>
          <w:sz w:val="30"/>
          <w:szCs w:val="30"/>
          <w:lang w:val="en-US" w:eastAsia="zh-CN"/>
        </w:rPr>
      </w:pPr>
      <w:bookmarkStart w:id="0" w:name="_GoBack"/>
      <w:bookmarkEnd w:id="0"/>
      <w:r>
        <w:rPr>
          <w:rFonts w:hint="eastAsia" w:ascii="黑体" w:hAnsi="黑体" w:eastAsia="黑体" w:cs="黑体"/>
          <w:b w:val="0"/>
          <w:bCs w:val="0"/>
          <w:sz w:val="30"/>
          <w:szCs w:val="30"/>
          <w:lang w:val="en-US" w:eastAsia="zh-CN"/>
        </w:rPr>
        <w:t>附件1</w:t>
      </w:r>
    </w:p>
    <w:p>
      <w:pPr>
        <w:pStyle w:val="2"/>
        <w:spacing w:before="0" w:beforeAutospacing="0"/>
        <w:ind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913"/>
        <w:gridCol w:w="5790"/>
        <w:gridCol w:w="807"/>
        <w:gridCol w:w="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733" w:type="dxa"/>
            <w:vAlign w:val="center"/>
          </w:tcPr>
          <w:p>
            <w:pPr>
              <w:jc w:val="center"/>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序号</w:t>
            </w:r>
          </w:p>
        </w:tc>
        <w:tc>
          <w:tcPr>
            <w:tcW w:w="913" w:type="dxa"/>
            <w:vAlign w:val="center"/>
          </w:tcPr>
          <w:p>
            <w:pPr>
              <w:jc w:val="center"/>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名称</w:t>
            </w:r>
          </w:p>
        </w:tc>
        <w:tc>
          <w:tcPr>
            <w:tcW w:w="5790" w:type="dxa"/>
            <w:vAlign w:val="center"/>
          </w:tcPr>
          <w:p>
            <w:pPr>
              <w:jc w:val="center"/>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参数</w:t>
            </w:r>
          </w:p>
        </w:tc>
        <w:tc>
          <w:tcPr>
            <w:tcW w:w="807" w:type="dxa"/>
            <w:vAlign w:val="center"/>
          </w:tcPr>
          <w:p>
            <w:pPr>
              <w:jc w:val="center"/>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数量</w:t>
            </w:r>
          </w:p>
        </w:tc>
        <w:tc>
          <w:tcPr>
            <w:tcW w:w="943" w:type="dxa"/>
            <w:vAlign w:val="center"/>
          </w:tcPr>
          <w:p>
            <w:pPr>
              <w:jc w:val="center"/>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73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91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不锈钢金属字</w:t>
            </w:r>
          </w:p>
        </w:tc>
        <w:tc>
          <w:tcPr>
            <w:tcW w:w="5790" w:type="dxa"/>
            <w:vAlign w:val="center"/>
          </w:tcPr>
          <w:p>
            <w:pPr>
              <w:numPr>
                <w:ilvl w:val="0"/>
                <w:numId w:val="0"/>
              </w:numPr>
              <w:jc w:val="left"/>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val="en-US" w:eastAsia="zh-CN"/>
              </w:rPr>
              <w:t>1</w:t>
            </w:r>
            <w:r>
              <w:rPr>
                <w:rFonts w:hint="eastAsia" w:ascii="宋体" w:hAnsi="宋体" w:eastAsia="宋体" w:cs="宋体"/>
                <w:bCs/>
                <w:color w:val="000000"/>
                <w:sz w:val="21"/>
                <w:szCs w:val="21"/>
                <w:lang w:eastAsia="zh-CN"/>
              </w:rPr>
              <w:t>、金属字内容</w:t>
            </w:r>
            <w:r>
              <w:rPr>
                <w:rFonts w:hint="eastAsia" w:ascii="宋体" w:hAnsi="宋体" w:eastAsia="宋体" w:cs="宋体"/>
                <w:bCs/>
                <w:color w:val="000000"/>
                <w:sz w:val="21"/>
                <w:szCs w:val="21"/>
              </w:rPr>
              <w:t>“保护区野生动植物科普宣传栏”</w:t>
            </w:r>
            <w:r>
              <w:rPr>
                <w:rFonts w:hint="eastAsia" w:ascii="宋体" w:hAnsi="宋体" w:eastAsia="宋体" w:cs="宋体"/>
                <w:bCs/>
                <w:color w:val="000000"/>
                <w:sz w:val="21"/>
                <w:szCs w:val="21"/>
                <w:lang w:eastAsia="zh-CN"/>
              </w:rPr>
              <w:t>“四川马边大风顶国家级自然保护区保护中心马边彝族自治县烟峰镇人民政府”；</w:t>
            </w:r>
          </w:p>
          <w:p>
            <w:pPr>
              <w:numPr>
                <w:ilvl w:val="0"/>
                <w:numId w:val="0"/>
              </w:numPr>
              <w:jc w:val="left"/>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lang w:eastAsia="zh-CN"/>
              </w:rPr>
              <w:t>每个金属字约</w:t>
            </w:r>
            <w:r>
              <w:rPr>
                <w:rFonts w:hint="eastAsia" w:ascii="宋体" w:hAnsi="宋体" w:eastAsia="宋体" w:cs="宋体"/>
                <w:bCs/>
                <w:color w:val="000000"/>
                <w:sz w:val="21"/>
                <w:szCs w:val="21"/>
                <w:lang w:val="en-US" w:eastAsia="zh-CN"/>
              </w:rPr>
              <w:t>100mm*100mm；</w:t>
            </w:r>
          </w:p>
          <w:p>
            <w:pPr>
              <w:jc w:val="left"/>
              <w:rPr>
                <w:rFonts w:hint="eastAsia" w:ascii="宋体" w:hAnsi="宋体" w:eastAsia="宋体" w:cs="宋体"/>
                <w:sz w:val="21"/>
                <w:szCs w:val="21"/>
                <w:vertAlign w:val="baseline"/>
                <w:lang w:val="en-US" w:eastAsia="zh-CN"/>
              </w:rPr>
            </w:pPr>
            <w:r>
              <w:rPr>
                <w:rFonts w:hint="eastAsia" w:ascii="宋体" w:hAnsi="宋体" w:eastAsia="宋体" w:cs="宋体"/>
                <w:bCs/>
                <w:color w:val="000000"/>
                <w:sz w:val="21"/>
                <w:szCs w:val="21"/>
                <w:lang w:val="en-US" w:eastAsia="zh-CN"/>
              </w:rPr>
              <w:t>3、</w:t>
            </w: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eastAsia="zh-CN"/>
              </w:rPr>
              <w:t>2</w:t>
            </w:r>
            <w:r>
              <w:rPr>
                <w:rFonts w:hint="eastAsia" w:ascii="宋体" w:hAnsi="宋体" w:eastAsia="宋体" w:cs="宋体"/>
                <w:bCs/>
                <w:color w:val="000000"/>
                <w:sz w:val="21"/>
                <w:szCs w:val="21"/>
                <w:lang w:val="en-US" w:eastAsia="zh-CN"/>
              </w:rPr>
              <w:t>cm</w:t>
            </w:r>
            <w:r>
              <w:rPr>
                <w:rFonts w:hint="eastAsia" w:ascii="宋体" w:hAnsi="宋体" w:eastAsia="宋体" w:cs="宋体"/>
                <w:bCs/>
                <w:color w:val="000000"/>
                <w:sz w:val="21"/>
                <w:szCs w:val="21"/>
                <w:lang w:eastAsia="zh-CN"/>
              </w:rPr>
              <w:t>厚精品</w:t>
            </w:r>
            <w:r>
              <w:rPr>
                <w:rFonts w:hint="eastAsia" w:ascii="宋体" w:hAnsi="宋体" w:eastAsia="宋体" w:cs="宋体"/>
                <w:bCs/>
                <w:color w:val="000000"/>
                <w:sz w:val="21"/>
                <w:szCs w:val="21"/>
                <w:lang w:val="en-US" w:eastAsia="zh-CN"/>
              </w:rPr>
              <w:t>304</w:t>
            </w:r>
            <w:r>
              <w:rPr>
                <w:rFonts w:hint="eastAsia" w:ascii="宋体" w:hAnsi="宋体" w:eastAsia="宋体" w:cs="宋体"/>
                <w:bCs/>
                <w:color w:val="000000"/>
                <w:sz w:val="21"/>
                <w:szCs w:val="21"/>
                <w:lang w:eastAsia="zh-CN"/>
              </w:rPr>
              <w:t>不锈钢金属字（实心）</w:t>
            </w:r>
            <w:r>
              <w:rPr>
                <w:rFonts w:hint="eastAsia" w:ascii="宋体" w:hAnsi="宋体" w:eastAsia="宋体" w:cs="宋体"/>
                <w:sz w:val="21"/>
                <w:szCs w:val="21"/>
                <w:vertAlign w:val="baseline"/>
                <w:lang w:val="en-US" w:eastAsia="zh-CN"/>
              </w:rPr>
              <w:t>，汽车烤漆，3年内不褪色；</w:t>
            </w:r>
          </w:p>
          <w:p>
            <w:pPr>
              <w:numPr>
                <w:ilvl w:val="0"/>
                <w:numId w:val="1"/>
              </w:num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字体需采购方确认后制作，如采购方不满意，修改直至满意为止；</w:t>
            </w:r>
          </w:p>
          <w:p>
            <w:pPr>
              <w:numPr>
                <w:ilvl w:val="0"/>
                <w:numId w:val="0"/>
              </w:numPr>
              <w:jc w:val="left"/>
              <w:rPr>
                <w:rFonts w:hint="eastAsia" w:ascii="宋体" w:hAnsi="宋体" w:eastAsia="宋体" w:cs="宋体"/>
                <w:bCs/>
                <w:color w:val="000000"/>
                <w:sz w:val="21"/>
                <w:szCs w:val="21"/>
                <w:lang w:eastAsia="zh-CN"/>
              </w:rPr>
            </w:pPr>
            <w:r>
              <w:rPr>
                <w:rFonts w:hint="eastAsia" w:ascii="宋体" w:hAnsi="宋体" w:eastAsia="宋体" w:cs="宋体"/>
                <w:color w:val="auto"/>
                <w:sz w:val="21"/>
                <w:szCs w:val="21"/>
                <w:lang w:val="en-US" w:eastAsia="zh-CN"/>
              </w:rPr>
              <w:t>▲5</w:t>
            </w:r>
            <w:r>
              <w:rPr>
                <w:rFonts w:hint="eastAsia" w:ascii="宋体" w:hAnsi="宋体" w:eastAsia="宋体" w:cs="宋体"/>
                <w:sz w:val="21"/>
                <w:szCs w:val="21"/>
                <w:vertAlign w:val="baseline"/>
                <w:lang w:val="en-US" w:eastAsia="zh-CN"/>
              </w:rPr>
              <w:t>、为了保障质量要求，供应商需现场提供材质工艺样品。</w:t>
            </w:r>
          </w:p>
        </w:tc>
        <w:tc>
          <w:tcPr>
            <w:tcW w:w="807"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943" w:type="dxa"/>
            <w:vAlign w:val="center"/>
          </w:tcPr>
          <w:p>
            <w:pPr>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73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913" w:type="dxa"/>
            <w:vAlign w:val="center"/>
          </w:tcPr>
          <w:p>
            <w:pPr>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熊猫造型</w:t>
            </w:r>
          </w:p>
        </w:tc>
        <w:tc>
          <w:tcPr>
            <w:tcW w:w="5790" w:type="dxa"/>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eastAsia="zh-CN"/>
              </w:rPr>
              <w:t>造型尺寸：</w:t>
            </w:r>
            <w:r>
              <w:rPr>
                <w:rFonts w:hint="eastAsia" w:ascii="宋体" w:hAnsi="宋体" w:eastAsia="宋体" w:cs="宋体"/>
                <w:sz w:val="21"/>
                <w:szCs w:val="21"/>
                <w:vertAlign w:val="baseline"/>
                <w:lang w:val="en-US" w:eastAsia="zh-CN"/>
              </w:rPr>
              <w:t>670mm*620mm；</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3</w:t>
            </w:r>
            <w:r>
              <w:rPr>
                <w:rFonts w:hint="eastAsia" w:ascii="宋体" w:hAnsi="宋体" w:eastAsia="宋体" w:cs="宋体"/>
                <w:sz w:val="21"/>
                <w:szCs w:val="21"/>
                <w:vertAlign w:val="baseline"/>
                <w:lang w:val="en-US" w:eastAsia="zh-CN"/>
              </w:rPr>
              <w:t>mm304不锈钢板折边，内置50*50*2mm不锈钢方管龙骨，做立体造型、正面烤白色汽车漆</w:t>
            </w:r>
          </w:p>
          <w:p>
            <w:pPr>
              <w:numPr>
                <w:ilvl w:val="0"/>
                <w:numId w:val="0"/>
              </w:num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w:t>
            </w:r>
            <w:r>
              <w:rPr>
                <w:rFonts w:hint="eastAsia" w:ascii="宋体" w:hAnsi="宋体" w:eastAsia="宋体" w:cs="宋体"/>
                <w:sz w:val="21"/>
                <w:szCs w:val="21"/>
                <w:vertAlign w:val="baseline"/>
                <w:lang w:val="en-US" w:eastAsia="zh-CN"/>
              </w:rPr>
              <w:t>3、用UV打印图案、喷清漆做保护层，3年内不褪色；</w:t>
            </w:r>
          </w:p>
          <w:p>
            <w:pPr>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4、造型设计需采购方确认后制作，如设计采购方不满意，修改直至满意为止；</w:t>
            </w:r>
          </w:p>
          <w:p>
            <w:p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w:t>
            </w:r>
            <w:r>
              <w:rPr>
                <w:rFonts w:hint="eastAsia" w:ascii="宋体" w:hAnsi="宋体" w:eastAsia="宋体" w:cs="宋体"/>
                <w:sz w:val="21"/>
                <w:szCs w:val="21"/>
                <w:vertAlign w:val="baseline"/>
                <w:lang w:val="en-US" w:eastAsia="zh-CN"/>
              </w:rPr>
              <w:t>5、为了保障质量要求，供应商需现场提供材质工艺样品。</w:t>
            </w:r>
          </w:p>
        </w:tc>
        <w:tc>
          <w:tcPr>
            <w:tcW w:w="807"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94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73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913" w:type="dxa"/>
            <w:vAlign w:val="center"/>
          </w:tcPr>
          <w:p>
            <w:pPr>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方形画面造型</w:t>
            </w:r>
          </w:p>
        </w:tc>
        <w:tc>
          <w:tcPr>
            <w:tcW w:w="5790" w:type="dxa"/>
            <w:vAlign w:val="center"/>
          </w:tcPr>
          <w:p>
            <w:pPr>
              <w:numPr>
                <w:ilvl w:val="0"/>
                <w:numId w:val="0"/>
              </w:num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eastAsia="zh-CN"/>
              </w:rPr>
              <w:t>单画面尺寸：</w:t>
            </w:r>
            <w:r>
              <w:rPr>
                <w:rFonts w:hint="eastAsia" w:ascii="宋体" w:hAnsi="宋体" w:eastAsia="宋体" w:cs="宋体"/>
                <w:sz w:val="21"/>
                <w:szCs w:val="21"/>
                <w:vertAlign w:val="baseline"/>
                <w:lang w:val="en-US" w:eastAsia="zh-CN"/>
              </w:rPr>
              <w:t>260mm*260mm；</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2、四面都有画面、可旋转互动；</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3、≥3mm304不锈钢板折边做立体造型、正面烤白色汽车漆；</w:t>
            </w:r>
          </w:p>
          <w:p>
            <w:p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w:t>
            </w:r>
            <w:r>
              <w:rPr>
                <w:rFonts w:hint="eastAsia" w:ascii="宋体" w:hAnsi="宋体" w:eastAsia="宋体" w:cs="宋体"/>
                <w:sz w:val="21"/>
                <w:szCs w:val="21"/>
                <w:vertAlign w:val="baseline"/>
                <w:lang w:val="en-US" w:eastAsia="zh-CN"/>
              </w:rPr>
              <w:t>4、用UV打印图案、喷清漆做保护层，3年内不褪色；</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5、造型设计需采购方确认后制作，如设计采购方不满意，修改直至满意为止；</w:t>
            </w:r>
          </w:p>
          <w:p>
            <w:pPr>
              <w:numPr>
                <w:ilvl w:val="0"/>
                <w:numId w:val="0"/>
              </w:num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w:t>
            </w:r>
            <w:r>
              <w:rPr>
                <w:rFonts w:hint="eastAsia" w:ascii="宋体" w:hAnsi="宋体" w:eastAsia="宋体" w:cs="宋体"/>
                <w:sz w:val="21"/>
                <w:szCs w:val="21"/>
                <w:vertAlign w:val="baseline"/>
                <w:lang w:val="en-US" w:eastAsia="zh-CN"/>
              </w:rPr>
              <w:t>6、为了保障质量要求，供应商需现场提供材质制作工艺样品。</w:t>
            </w:r>
          </w:p>
        </w:tc>
        <w:tc>
          <w:tcPr>
            <w:tcW w:w="807"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943"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73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91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eastAsia="zh-CN"/>
              </w:rPr>
              <w:t>不锈钢造型</w:t>
            </w:r>
          </w:p>
        </w:tc>
        <w:tc>
          <w:tcPr>
            <w:tcW w:w="5790" w:type="dxa"/>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eastAsia="zh-CN"/>
              </w:rPr>
              <w:t>造型尺寸：</w:t>
            </w:r>
            <w:r>
              <w:rPr>
                <w:rFonts w:hint="eastAsia" w:ascii="宋体" w:hAnsi="宋体" w:eastAsia="宋体" w:cs="宋体"/>
                <w:sz w:val="21"/>
                <w:szCs w:val="21"/>
                <w:vertAlign w:val="baseline"/>
                <w:lang w:val="en-US" w:eastAsia="zh-CN"/>
              </w:rPr>
              <w:t>2000mm*3151mm*300mm；</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3</w:t>
            </w:r>
            <w:r>
              <w:rPr>
                <w:rFonts w:hint="eastAsia" w:ascii="宋体" w:hAnsi="宋体" w:eastAsia="宋体" w:cs="宋体"/>
                <w:sz w:val="21"/>
                <w:szCs w:val="21"/>
                <w:vertAlign w:val="baseline"/>
                <w:lang w:val="en-US" w:eastAsia="zh-CN"/>
              </w:rPr>
              <w:t>mm不锈钢板折边做立体造型；内置50*50*2mm不锈钢方管龙骨</w:t>
            </w:r>
          </w:p>
          <w:p>
            <w:pPr>
              <w:numPr>
                <w:ilvl w:val="0"/>
                <w:numId w:val="0"/>
              </w:num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3、表面烤漆、喷清漆做保护层，3年内不褪色；</w:t>
            </w:r>
          </w:p>
          <w:p>
            <w:p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sz w:val="21"/>
                <w:szCs w:val="21"/>
                <w:vertAlign w:val="baseline"/>
                <w:lang w:val="en-US" w:eastAsia="zh-CN"/>
              </w:rPr>
              <w:t>、结构安全，人体接触部位无毛刺、刃口、棱角，固定部位的结合牢固无松动；</w:t>
            </w:r>
            <w:r>
              <w:rPr>
                <w:rFonts w:hint="eastAsia" w:ascii="宋体" w:hAnsi="宋体" w:eastAsia="宋体" w:cs="宋体"/>
                <w:sz w:val="21"/>
                <w:szCs w:val="21"/>
              </w:rPr>
              <w:t>使用寿命≥10年</w:t>
            </w:r>
            <w:r>
              <w:rPr>
                <w:rFonts w:hint="eastAsia" w:ascii="宋体" w:hAnsi="宋体" w:eastAsia="宋体" w:cs="宋体"/>
                <w:sz w:val="21"/>
                <w:szCs w:val="21"/>
                <w:lang w:eastAsia="zh-CN"/>
              </w:rPr>
              <w:t>；</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5、造型设计需采购方确认后制作，如设计采购方不满意，修改直至满意为止；</w:t>
            </w:r>
          </w:p>
          <w:p>
            <w:pPr>
              <w:numPr>
                <w:ilvl w:val="0"/>
                <w:numId w:val="0"/>
              </w:numPr>
              <w:jc w:val="left"/>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lang w:val="en-US" w:eastAsia="zh-CN"/>
              </w:rPr>
              <w:t>▲6</w:t>
            </w:r>
            <w:r>
              <w:rPr>
                <w:rFonts w:hint="eastAsia" w:ascii="宋体" w:hAnsi="宋体" w:eastAsia="宋体" w:cs="宋体"/>
                <w:sz w:val="21"/>
                <w:szCs w:val="21"/>
                <w:vertAlign w:val="baseline"/>
                <w:lang w:val="en-US" w:eastAsia="zh-CN"/>
              </w:rPr>
              <w:t>、为了保障质量要求，供应商需现场提供材质工艺样品。</w:t>
            </w:r>
          </w:p>
        </w:tc>
        <w:tc>
          <w:tcPr>
            <w:tcW w:w="807"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943"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w:t>
            </w:r>
          </w:p>
        </w:tc>
      </w:tr>
    </w:tbl>
    <w:p>
      <w:pPr>
        <w:numPr>
          <w:ilvl w:val="0"/>
          <w:numId w:val="0"/>
        </w:numPr>
        <w:tabs>
          <w:tab w:val="left" w:pos="1400"/>
        </w:tabs>
        <w:spacing w:line="240" w:lineRule="auto"/>
        <w:rPr>
          <w:rFonts w:hint="eastAsia" w:ascii="黑体" w:hAnsi="黑体" w:eastAsia="黑体" w:cs="黑体"/>
          <w:b w:val="0"/>
          <w:bCs w:val="0"/>
          <w:sz w:val="30"/>
          <w:szCs w:val="30"/>
          <w:lang w:val="en-US" w:eastAsia="zh-CN"/>
        </w:rPr>
      </w:pPr>
    </w:p>
    <w:p>
      <w:pPr>
        <w:numPr>
          <w:ilvl w:val="0"/>
          <w:numId w:val="0"/>
        </w:numPr>
        <w:tabs>
          <w:tab w:val="left" w:pos="1400"/>
        </w:tabs>
        <w:spacing w:line="240" w:lineRule="auto"/>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附件2</w:t>
      </w:r>
    </w:p>
    <w:p>
      <w:pPr>
        <w:pStyle w:val="2"/>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参考图展示</w:t>
      </w:r>
    </w:p>
    <w:p>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0" w:firstLineChars="0"/>
        <w:jc w:val="center"/>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drawing>
          <wp:anchor distT="0" distB="0" distL="114300" distR="114300" simplePos="0" relativeHeight="251659264" behindDoc="0" locked="0" layoutInCell="1" allowOverlap="1">
            <wp:simplePos x="0" y="0"/>
            <wp:positionH relativeFrom="column">
              <wp:posOffset>-161925</wp:posOffset>
            </wp:positionH>
            <wp:positionV relativeFrom="paragraph">
              <wp:posOffset>139700</wp:posOffset>
            </wp:positionV>
            <wp:extent cx="5826760" cy="3924300"/>
            <wp:effectExtent l="0" t="0" r="2540" b="0"/>
            <wp:wrapTopAndBottom/>
            <wp:docPr id="1" name="图片 1" descr="31094c7c5b698e6abd013003799e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094c7c5b698e6abd013003799ec30"/>
                    <pic:cNvPicPr>
                      <a:picLocks noChangeAspect="1"/>
                    </pic:cNvPicPr>
                  </pic:nvPicPr>
                  <pic:blipFill>
                    <a:blip r:embed="rId4"/>
                    <a:stretch>
                      <a:fillRect/>
                    </a:stretch>
                  </pic:blipFill>
                  <pic:spPr>
                    <a:xfrm>
                      <a:off x="0" y="0"/>
                      <a:ext cx="5826760" cy="3924300"/>
                    </a:xfrm>
                    <a:prstGeom prst="rect">
                      <a:avLst/>
                    </a:prstGeom>
                  </pic:spPr>
                </pic:pic>
              </a:graphicData>
            </a:graphic>
          </wp:anchor>
        </w:drawing>
      </w:r>
      <w:r>
        <w:rPr>
          <w:rFonts w:hint="eastAsia" w:ascii="楷体_GB2312" w:hAnsi="楷体_GB2312" w:eastAsia="楷体_GB2312" w:cs="楷体_GB2312"/>
          <w:b w:val="0"/>
          <w:bCs w:val="0"/>
          <w:sz w:val="32"/>
          <w:szCs w:val="32"/>
          <w:lang w:val="en-US" w:eastAsia="zh-CN"/>
        </w:rPr>
        <w:t>野生动植物图案为四面旋转牌</w:t>
      </w:r>
    </w:p>
    <w:p>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0" w:firstLineChars="0"/>
        <w:jc w:val="center"/>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（宣传栏整体长为3.15米，高度为2米，厚度0.3米。）</w:t>
      </w:r>
    </w:p>
    <w:p/>
    <w:sectPr>
      <w:pgSz w:w="11906" w:h="16838"/>
      <w:pgMar w:top="1984" w:right="1468" w:bottom="1587" w:left="146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924F50"/>
    <w:multiLevelType w:val="singleLevel"/>
    <w:tmpl w:val="E3924F5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lNzA2ZDRlN2M5MTgxNTRjOTFiYmYxNGY0NDc2NWUifQ=="/>
  </w:docVars>
  <w:rsids>
    <w:rsidRoot w:val="60FE0376"/>
    <w:rsid w:val="1C950107"/>
    <w:rsid w:val="3908401F"/>
    <w:rsid w:val="60FE0376"/>
    <w:rsid w:val="79B14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after="0"/>
      <w:ind w:firstLine="420" w:firstLineChars="100"/>
    </w:pPr>
    <w:rPr>
      <w:rFonts w:ascii="Arial" w:hAnsi="Arial"/>
      <w:color w:val="000000"/>
    </w:rPr>
  </w:style>
  <w:style w:type="paragraph" w:styleId="3">
    <w:name w:val="Body Text"/>
    <w:basedOn w:val="1"/>
    <w:next w:val="1"/>
    <w:unhideWhenUsed/>
    <w:qFormat/>
    <w:uiPriority w:val="99"/>
    <w:pPr>
      <w:spacing w:before="100" w:beforeAutospacing="1"/>
    </w:pPr>
    <w:rPr>
      <w:rFonts w:ascii="Times New Roman" w:hAnsi="Times New Roman" w:eastAsia="宋体" w:cs="Times New Roman"/>
      <w:szCs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684</Words>
  <Characters>773</Characters>
  <Lines>0</Lines>
  <Paragraphs>0</Paragraphs>
  <TotalTime>0</TotalTime>
  <ScaleCrop>false</ScaleCrop>
  <LinksUpToDate>false</LinksUpToDate>
  <CharactersWithSpaces>773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2024-10-29T01:59:00Z</dcterms:created>
  <dc:creator>参寄纯号汤</dc:creator>
  <cp:lastModifiedBy>Administrator</cp:lastModifiedBy>
  <dcterms:modified xsi:type="dcterms:W3CDTF">2024-10-29T02:31:20Z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BFA34279708443628B5E9BFB2DEAEE42</vt:lpwstr>
  </property>
</Properties>
</file>