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100" w:type="dxa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100"/>
      </w:tblGrid>
      <w:tr>
        <w:tblPrEx>
          <w:shd w:val="clear" w:color="auto" w:fill="FFFFFF"/>
        </w:tblPrEx>
        <w:trPr>
          <w:jc w:val="center"/>
        </w:trPr>
        <w:tc>
          <w:tcPr>
            <w:tcW w:w="0" w:type="auto"/>
            <w:shd w:val="clear" w:color="auto" w:fill="FFFFFF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/>
        </w:tc>
      </w:tr>
    </w:tbl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马边彝族自治县202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二季度</w:t>
      </w:r>
      <w:r>
        <w:rPr>
          <w:rFonts w:hint="eastAsia" w:ascii="方正小标宋简体" w:eastAsia="方正小标宋简体"/>
          <w:sz w:val="44"/>
          <w:szCs w:val="44"/>
        </w:rPr>
        <w:t>县城</w:t>
      </w:r>
    </w:p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集中式生活饮用水水源地水质状况</w:t>
      </w:r>
    </w:p>
    <w:p>
      <w:pPr>
        <w:rPr>
          <w:rFonts w:ascii="黑体" w:hAnsi="黑体" w:eastAsia="黑体"/>
          <w:sz w:val="32"/>
          <w:szCs w:val="32"/>
        </w:rPr>
      </w:pP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一、监测情况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4月</w:t>
      </w:r>
      <w:r>
        <w:rPr>
          <w:rFonts w:hint="eastAsia" w:ascii="仿宋_GB2312" w:eastAsia="仿宋_GB2312"/>
          <w:sz w:val="32"/>
          <w:szCs w:val="32"/>
        </w:rPr>
        <w:t>，四川中和环境检测技术有限公司对县城区集中式生活饮用水源地-高石头沟饮用水源地水质现状进行了监测，</w:t>
      </w:r>
      <w:r>
        <w:rPr>
          <w:rFonts w:hint="eastAsia" w:ascii="仿宋_GB2312" w:eastAsia="仿宋_GB2312"/>
          <w:sz w:val="32"/>
          <w:szCs w:val="32"/>
          <w:lang w:eastAsia="zh-CN"/>
        </w:rPr>
        <w:t>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4月7日采样，</w:t>
      </w:r>
      <w:r>
        <w:rPr>
          <w:rFonts w:hint="eastAsia" w:ascii="仿宋_GB2312" w:eastAsia="仿宋_GB2312"/>
          <w:sz w:val="32"/>
          <w:szCs w:val="32"/>
        </w:rPr>
        <w:t>水源地属河流型水源地。</w:t>
      </w:r>
    </w:p>
    <w:p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（一）监测点位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河流型水源地在水厂取水口上游100米附近处设置监测断面。河流采样深度为水面下0.5米处。</w:t>
      </w:r>
    </w:p>
    <w:p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（二）监测项目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监测项目为《地表水环境质量标准》（GB3838-2002）表1的基本项目（23项，化学需氧量除外）、表2的补充项目（5项）和表3的优选特定项目（33项）共61项。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二、评价标准及方法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根据《地表水环境质量标准》（GB3838-2002）表1 Ⅲ类标准和表2、表3对应的标准限值进行评价。评价方法采用《地表水环境质量评价方法（试行）》（环办〔2011〕22号）进行评价，补充项目、特定项目采用单因子评价法进行评价。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三、评价结果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Cs/>
          <w:sz w:val="32"/>
          <w:szCs w:val="32"/>
        </w:rPr>
        <w:t>202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bCs/>
          <w:sz w:val="32"/>
          <w:szCs w:val="32"/>
        </w:rPr>
        <w:t>年</w:t>
      </w:r>
      <w:r>
        <w:rPr>
          <w:rFonts w:hint="eastAsia" w:ascii="仿宋_GB2312" w:eastAsia="仿宋_GB2312"/>
          <w:bCs/>
          <w:sz w:val="32"/>
          <w:szCs w:val="32"/>
          <w:lang w:val="en-US" w:eastAsia="zh-CN"/>
        </w:rPr>
        <w:t>二季度</w:t>
      </w:r>
      <w:r>
        <w:rPr>
          <w:rFonts w:hint="eastAsia" w:ascii="仿宋_GB2312" w:eastAsia="仿宋_GB2312"/>
          <w:bCs/>
          <w:sz w:val="32"/>
          <w:szCs w:val="32"/>
        </w:rPr>
        <w:t>马边县城集中式饮用水水源水质状况</w:t>
      </w:r>
    </w:p>
    <w:p>
      <w:r>
        <w:rPr>
          <w:rFonts w:hint="eastAsia"/>
        </w:rPr>
        <w:t>  </w:t>
      </w:r>
    </w:p>
    <w:tbl>
      <w:tblPr>
        <w:tblStyle w:val="5"/>
        <w:tblW w:w="0" w:type="auto"/>
        <w:tblInd w:w="5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1005"/>
        <w:gridCol w:w="2415"/>
        <w:gridCol w:w="1005"/>
        <w:gridCol w:w="750"/>
        <w:gridCol w:w="19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采样时间</w:t>
            </w:r>
          </w:p>
        </w:tc>
        <w:tc>
          <w:tcPr>
            <w:tcW w:w="100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所在地</w:t>
            </w:r>
          </w:p>
        </w:tc>
        <w:tc>
          <w:tcPr>
            <w:tcW w:w="241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水源名称（监测点位）</w:t>
            </w:r>
          </w:p>
        </w:tc>
        <w:tc>
          <w:tcPr>
            <w:tcW w:w="100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水源类型</w:t>
            </w:r>
          </w:p>
        </w:tc>
        <w:tc>
          <w:tcPr>
            <w:tcW w:w="75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达标情况</w:t>
            </w:r>
          </w:p>
        </w:tc>
        <w:tc>
          <w:tcPr>
            <w:tcW w:w="192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超标指标及超标倍数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4月7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日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马边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马边河高石头沟水源地-高石头沟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河流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达标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——</w:t>
            </w:r>
          </w:p>
        </w:tc>
      </w:tr>
    </w:tbl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备注：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1、集中式生活饮用水水源，是指进入输水管网送到用户的和具有一定取水规模（供水人口一般大于1000人）的在用、备用和规划水源。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2、集中式生活饮用水水源和饮用水的区别：饮用水水源为原水，居民饮用水为末梢水，水源水经自来水厂净化处理达到《生活饮用水卫生标准》的要求后，进入居民供水系统作为饮用水。</w:t>
      </w:r>
    </w:p>
    <w:sectPr>
      <w:headerReference r:id="rId3" w:type="default"/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YwN2FkNzc3MzZlZWJlOWI1ZjY3ZjE3NWU0MzhlZmQifQ=="/>
  </w:docVars>
  <w:rsids>
    <w:rsidRoot w:val="00145E50"/>
    <w:rsid w:val="00002BE6"/>
    <w:rsid w:val="00043AF3"/>
    <w:rsid w:val="001434EB"/>
    <w:rsid w:val="00145E50"/>
    <w:rsid w:val="001D2762"/>
    <w:rsid w:val="00332AC5"/>
    <w:rsid w:val="003F47E9"/>
    <w:rsid w:val="00411DF8"/>
    <w:rsid w:val="004845E3"/>
    <w:rsid w:val="00511B7B"/>
    <w:rsid w:val="00533C4B"/>
    <w:rsid w:val="00567A9C"/>
    <w:rsid w:val="005C0BB7"/>
    <w:rsid w:val="00636BA9"/>
    <w:rsid w:val="00716B50"/>
    <w:rsid w:val="00781F04"/>
    <w:rsid w:val="007F48EE"/>
    <w:rsid w:val="00902B94"/>
    <w:rsid w:val="009E255E"/>
    <w:rsid w:val="00AA2525"/>
    <w:rsid w:val="00AA4EF0"/>
    <w:rsid w:val="00D21768"/>
    <w:rsid w:val="00D436B1"/>
    <w:rsid w:val="00E71DAA"/>
    <w:rsid w:val="00E9646D"/>
    <w:rsid w:val="00EB171B"/>
    <w:rsid w:val="00EE5B42"/>
    <w:rsid w:val="00F15F5F"/>
    <w:rsid w:val="02F259AD"/>
    <w:rsid w:val="0419728B"/>
    <w:rsid w:val="09396B28"/>
    <w:rsid w:val="22F41644"/>
    <w:rsid w:val="2C3C2D04"/>
    <w:rsid w:val="2C951C40"/>
    <w:rsid w:val="353871BB"/>
    <w:rsid w:val="4B934A20"/>
    <w:rsid w:val="55403662"/>
    <w:rsid w:val="563A3BA1"/>
    <w:rsid w:val="59431390"/>
    <w:rsid w:val="606C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customStyle="1" w:styleId="8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562</Words>
  <Characters>605</Characters>
  <Lines>4</Lines>
  <Paragraphs>1</Paragraphs>
  <TotalTime>15</TotalTime>
  <ScaleCrop>false</ScaleCrop>
  <LinksUpToDate>false</LinksUpToDate>
  <CharactersWithSpaces>608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2018-07-27T07:26:00Z</dcterms:created>
  <dc:creator>Sky123.Org</dc:creator>
  <cp:lastModifiedBy>杨琴</cp:lastModifiedBy>
  <dcterms:modified xsi:type="dcterms:W3CDTF">2024-07-30T08:00:48Z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41052CDB9C6E412A8A49F9A7EDD44A42</vt:lpwstr>
  </property>
</Properties>
</file>