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05"/>
        <w:tblW w:w="904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"/>
        <w:gridCol w:w="1821"/>
        <w:gridCol w:w="3723"/>
        <w:gridCol w:w="1260"/>
        <w:gridCol w:w="872"/>
        <w:gridCol w:w="913"/>
      </w:tblGrid>
      <w:tr>
        <w:trPr>
          <w:trHeight w:val="445" w:hRule="atLeast"/>
        </w:trPr>
        <w:tc>
          <w:tcPr>
            <w:tcW w:w="904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b/>
                <w:bCs/>
                <w:kern w:val="0"/>
                <w:sz w:val="32"/>
                <w:szCs w:val="32"/>
              </w:rPr>
            </w:pP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乐山市202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  <w:lang w:val="en-US" w:eastAsia="zh-CN"/>
              </w:rPr>
              <w:t>2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年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  <w:lang w:eastAsia="zh-CN"/>
              </w:rPr>
              <w:t>元旦</w:t>
            </w:r>
            <w:r>
              <w:rPr>
                <w:rFonts w:ascii="仿宋_GB2312" w:cs="宋体" w:eastAsia="仿宋_GB2312" w:hAnsi="华文仿宋" w:hint="eastAsia"/>
                <w:b/>
                <w:bCs/>
                <w:kern w:val="0"/>
                <w:sz w:val="32"/>
                <w:szCs w:val="32"/>
              </w:rPr>
              <w:t>期间相关商品价格监测表</w:t>
            </w:r>
          </w:p>
        </w:tc>
      </w:tr>
      <w:tr>
        <w:tblPrEx/>
        <w:trPr>
          <w:trHeight w:val="301" w:hRule="atLeast"/>
        </w:trPr>
        <w:tc>
          <w:tcPr>
            <w:tcW w:w="60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填报单位：马边彝族自治县发改局</w:t>
            </w:r>
          </w:p>
        </w:tc>
        <w:tc>
          <w:tcPr>
            <w:tcW w:w="304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 xml:space="preserve">      202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月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日</w:t>
            </w:r>
          </w:p>
        </w:tc>
      </w:tr>
      <w:tr>
        <w:tblPrEx/>
        <w:trPr>
          <w:trHeight w:val="292" w:hRule="atLeast"/>
        </w:trPr>
        <w:tc>
          <w:tcPr>
            <w:tcW w:w="2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品种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规格等级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单位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价格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备注</w:t>
            </w: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籼米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二级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2.8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面粉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特一粉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2.3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菜籽油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桶装一级压榨，当地主销品牌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100</w:t>
            </w:r>
            <w:r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调和油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大豆调和油，桶装一级，当地主销品牌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69.6　6906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猪肉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带皮后腿肉，鲜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仔猪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25公斤左右，收购（销售、成交）价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8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生猪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出栏肥猪，收购（出场）价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both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 xml:space="preserve"> 9.0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玉米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混等，颗粒状，饲料用，批发价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3.5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猪饲料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饲养 育肥猪配合饲料，批发价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3.8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鸭肉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白条鸭，开膛，鸭场鸭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14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鸡肉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白条鸡，开膛，鸡场鸡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18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鸡蛋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鸡场蛋，普通鸡蛋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5.8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牛奶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纯牛奶，盒装250ml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元/盒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芹菜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3.0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大白菜</w:t>
            </w:r>
          </w:p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1.5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白油菜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/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黄瓜</w:t>
            </w:r>
          </w:p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4.0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白萝卜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1.</w:t>
            </w:r>
            <w:r>
              <w:rPr>
                <w:rFonts w:ascii="仿宋_GB2312" w:eastAsia="仿宋_GB2312" w:hint="eastAsia"/>
                <w:color w:val="00000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西红柿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  <w:lang w:val="en-US" w:eastAsia="zh-CN"/>
              </w:rPr>
              <w:t>6.0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土豆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/>
                <w:color w:val="000000"/>
                <w:sz w:val="24"/>
                <w:szCs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青椒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新鲜一级，柿子椒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宋体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  <w:lang w:val="en-US" w:eastAsia="zh-CN"/>
              </w:rPr>
              <w:t>5.0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69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圆白菜（莲白）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eastAsia="仿宋_GB2312" w:hint="default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 w:hint="eastAsia"/>
                <w:color w:val="000000"/>
                <w:sz w:val="24"/>
                <w:szCs w:val="24"/>
                <w:lang w:val="en-US" w:eastAsia="zh-CN"/>
              </w:rPr>
              <w:t>2.0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莴笋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tabs>
                <w:tab w:val="left" w:leader="none" w:pos="460"/>
              </w:tabs>
              <w:jc w:val="center"/>
              <w:rPr>
                <w:rFonts w:ascii="仿宋_GB2312"/>
                <w:color w:val="000000"/>
                <w:sz w:val="24"/>
                <w:szCs w:val="24"/>
              </w:rPr>
            </w:pPr>
            <w:r>
              <w:rPr>
                <w:rFonts w:ascii="仿宋_GB2312" w:hint="eastAsia"/>
                <w:color w:val="000000"/>
                <w:sz w:val="24"/>
                <w:szCs w:val="24"/>
              </w:rPr>
              <w:t>3.0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四季豆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新鲜一级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元/500克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  <w:lang w:val="en-US" w:eastAsia="zh-CN"/>
              </w:rPr>
              <w:t>6.0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汽油②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92号清洁，零售价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7.</w:t>
            </w:r>
            <w:r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/>
              </w:rPr>
              <w:t>24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汽油③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95号清洁，零售价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7.</w:t>
            </w:r>
            <w:r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/>
              </w:rPr>
              <w:t>74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柴  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0号，零售价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元/升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6.</w:t>
            </w:r>
            <w:r>
              <w:rPr>
                <w:rFonts w:ascii="仿宋_GB2312" w:cs="宋体" w:eastAsia="仿宋_GB2312" w:hAnsi="华文仿宋" w:hint="default"/>
                <w:kern w:val="0"/>
                <w:sz w:val="24"/>
                <w:szCs w:val="24"/>
                <w:lang w:val="en-US"/>
              </w:rPr>
              <w:t>84</w:t>
            </w: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36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4"/>
                <w:szCs w:val="24"/>
              </w:rPr>
              <w:t>液化石油气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宋体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  <w:sz w:val="24"/>
                <w:szCs w:val="24"/>
              </w:rPr>
              <w:t>——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宋体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宋体" w:hint="eastAsia"/>
                <w:kern w:val="0"/>
              </w:rPr>
              <w:t>元/千克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09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长途客运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省内线路（高速公路，没有的按高等级公路）道路班车，中型高一级车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元/人公里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0.21　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58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停车费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景区露天，白天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元/天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景区住宿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景区三星级标准间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元/间日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/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  <w:tr>
        <w:tblPrEx/>
        <w:trPr>
          <w:trHeight w:val="340" w:hRule="exact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景点门票</w:t>
            </w:r>
          </w:p>
        </w:tc>
        <w:tc>
          <w:tcPr>
            <w:tcW w:w="3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left"/>
              <w:rPr>
                <w:rFonts w:ascii="仿宋_GB2312" w:cs="宋体" w:eastAsia="仿宋_GB2312" w:hAnsi="华文仿宋"/>
                <w:kern w:val="0"/>
                <w:sz w:val="24"/>
                <w:szCs w:val="24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24"/>
                <w:szCs w:val="24"/>
              </w:rPr>
              <w:t>当地著名旅游景点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1"/>
                <w:szCs w:val="21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</w:rPr>
              <w:t>元/张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18"/>
                <w:szCs w:val="18"/>
                <w:lang w:val="en-US" w:bidi="ar-SA" w:eastAsia="zh-CN"/>
              </w:rPr>
            </w:pPr>
            <w:r>
              <w:rPr>
                <w:rFonts w:ascii="仿宋_GB2312" w:cs="宋体" w:eastAsia="仿宋_GB2312" w:hAnsi="华文仿宋" w:hint="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jc w:val="center"/>
              <w:rPr>
                <w:rFonts w:ascii="仿宋_GB2312" w:cs="宋体" w:eastAsia="仿宋_GB2312" w:hAnsi="华文仿宋"/>
                <w:kern w:val="0"/>
                <w:sz w:val="24"/>
                <w:szCs w:val="24"/>
              </w:rPr>
            </w:pPr>
          </w:p>
        </w:tc>
      </w:tr>
    </w:tbl>
    <w:p>
      <w:pPr>
        <w:pStyle w:val="style0"/>
        <w:rPr/>
      </w:pPr>
      <w:r>
        <w:rPr>
          <w:rFonts w:ascii="仿宋_GB2312" w:eastAsia="仿宋_GB2312" w:hAnsi="华文仿宋" w:hint="eastAsia"/>
          <w:b/>
          <w:szCs w:val="21"/>
        </w:rPr>
        <w:t>注：在系统报表最后一栏“提前填报原因”中，填报商贸餐饮市场价格监测情况及变动原因。（因各地以上价格差异性较大，故不统一设定监测品种和等级标准）</w:t>
      </w:r>
      <w:bookmarkStart w:id="0" w:name="_GoBack"/>
      <w:bookmarkEnd w:id="0"/>
    </w:p>
    <w:sectPr>
      <w:headerReference w:type="even" r:id="rId2"/>
      <w:headerReference w:type="default" r:id="rId3"/>
      <w:footerReference w:type="even" r:id="rId4"/>
      <w:footerReference w:type="default" r:id="rId5"/>
      <w:headerReference w:type="first" r:id="rId6"/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"/>
    <w:panose1 w:val="020106000300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0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2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007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_GB2312"/>
    <w:panose1 w:val="020106090300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0000000000000000000"/>
    <w:charset w:val="00"/>
    <w:family w:val="auto"/>
    <w:pitch w:val="default"/>
    <w:sig w:usb0="00000000" w:usb1="00000000" w:usb2="00000000" w:usb3="00000000" w:csb0="0004009F" w:csb1="DFD70000"/>
  </w:font>
  <w:font w:name="仿宋">
    <w:altName w:val="仿宋"/>
    <w:panose1 w:val="02010609060001010101"/>
    <w:charset w:val="86"/>
    <w:family w:val="auto"/>
    <w:pitch w:val="default"/>
    <w:sig w:usb0="800002BF" w:usb1="38CF7CFA" w:usb2="00000016" w:usb3="00000000" w:csb0="00040001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style32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pBdr>
        <w:bottom w:val="none" w:sz="0" w:space="0" w:color="auto"/>
      </w:pBdr>
      <w:rPr/>
    </w:pP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widowControl w:val="false"/>
      <w:jc w:val="both"/>
    </w:pPr>
    <w:rPr>
      <w:rFonts w:ascii="Times New Roman" w:cs="Times New Roman" w:eastAsia="宋体" w:hAnsi="Times New Roman"/>
      <w:kern w:val="2"/>
      <w:sz w:val="21"/>
      <w:szCs w:val="21"/>
      <w:lang w:val="en-US" w:bidi="ar-SA" w:eastAsia="zh-CN"/>
    </w:rPr>
  </w:style>
  <w:style w:type="character" w:default="1" w:styleId="style65">
    <w:name w:val="Default Paragraph Font"/>
    <w:next w:val="style65"/>
    <w:qFormat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32">
    <w:name w:val="footer"/>
    <w:basedOn w:val="style0"/>
    <w:next w:val="style32"/>
    <w:link w:val="style4098"/>
    <w:qFormat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paragraph" w:styleId="style31">
    <w:name w:val="header"/>
    <w:basedOn w:val="style0"/>
    <w:next w:val="style31"/>
    <w:link w:val="style4097"/>
    <w:qFormat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styleId="style85">
    <w:name w:val="Hyperlink"/>
    <w:basedOn w:val="style65"/>
    <w:next w:val="style85"/>
    <w:qFormat/>
    <w:uiPriority w:val="99"/>
    <w:rPr>
      <w:rFonts w:cs="Times New Roman"/>
      <w:color w:val="0000ff"/>
      <w:u w:val="single"/>
    </w:rPr>
  </w:style>
  <w:style w:type="character" w:customStyle="1" w:styleId="style4097">
    <w:name w:val="页眉 Char"/>
    <w:basedOn w:val="style65"/>
    <w:next w:val="style4097"/>
    <w:link w:val="style31"/>
    <w:qFormat/>
    <w:uiPriority w:val="99"/>
    <w:rPr>
      <w:rFonts w:cs="Times New Roman"/>
      <w:kern w:val="2"/>
      <w:sz w:val="18"/>
      <w:szCs w:val="18"/>
    </w:rPr>
  </w:style>
  <w:style w:type="character" w:customStyle="1" w:styleId="style4098">
    <w:name w:val="页脚 Char"/>
    <w:basedOn w:val="style65"/>
    <w:next w:val="style4098"/>
    <w:link w:val="style32"/>
    <w:qFormat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3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footer" Target="footer4.xml"/><Relationship Id="rId6" Type="http://schemas.openxmlformats.org/officeDocument/2006/relationships/header" Target="header5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637</Words>
  <Pages>1</Pages>
  <Characters>789</Characters>
  <Application>WPS Office</Application>
  <DocSecurity>0</DocSecurity>
  <Paragraphs>249</Paragraphs>
  <ScaleCrop>false</ScaleCrop>
  <Company>Microsoft China</Company>
  <LinksUpToDate>false</LinksUpToDate>
  <CharactersWithSpaces>809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2020-09-30T10:41:00Z</dcterms:created>
  <dc:creator>徐烨</dc:creator>
  <lastModifiedBy>M2102K1AC</lastModifiedBy>
  <lastPrinted>2021-12-31T03:09:48Z</lastPrinted>
  <dcterms:modified xsi:type="dcterms:W3CDTF">2022-01-01T01:02:18Z</dcterms:modified>
  <revision>11</revision>
  <dc:title>乐山市成本调查监审工作周期小结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5405654e25d14d89b674521d9288b1bd</vt:lpwstr>
  </property>
</Properties>
</file>