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W w:w="90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1821"/>
        <w:gridCol w:w="3723"/>
        <w:gridCol w:w="1260"/>
        <w:gridCol w:w="872"/>
        <w:gridCol w:w="913"/>
      </w:tblGrid>
      <w:tr>
        <w:trPr>
          <w:trHeight w:val="445" w:hRule="atLeast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乐山市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2021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国庆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期间相关商品价格监测表</w:t>
            </w:r>
          </w:p>
        </w:tc>
      </w:tr>
      <w:tr>
        <w:tblPrEx/>
        <w:trPr>
          <w:trHeight w:val="301" w:hRule="atLeast"/>
        </w:trPr>
        <w:tc>
          <w:tcPr>
            <w:tcW w:w="6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填报单位：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马边彝族自治县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发改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局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2021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10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7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日</w:t>
            </w:r>
          </w:p>
        </w:tc>
      </w:tr>
      <w:tr>
        <w:tblPrEx/>
        <w:trPr>
          <w:trHeight w:val="292" w:hRule="atLeast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品种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规格等级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价格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籼米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二级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2.8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面粉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特一粉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2.3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菜籽油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桶装一级压榨，当地主销品牌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100</w:t>
            </w:r>
            <w:r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调和油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大豆调和油，桶装一级，当地主销品牌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69.6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6906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猪肉③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带皮后腿肉，鲜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仔猪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公斤左右，收购（销售、成交）价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生猪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出栏肥猪，收购（出场）价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玉米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混等，颗粒状，饲料用，批发价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3.5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猪饲料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饲养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育肥猪配合饲料，批发价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鸭肉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白条鸭，开膛，鸭场鸭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白条鸡，开膛，鸡场鸡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  <w:bookmarkStart w:id="0" w:name="_GoBack"/>
            <w:bookmarkEnd w:id="0"/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鸡蛋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鸡场蛋，普通鸡蛋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5.5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牛奶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纯牛奶，盒装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250ml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盒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芹菜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大白菜</w:t>
            </w:r>
          </w:p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1.5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白油菜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黄瓜</w:t>
            </w:r>
          </w:p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白萝卜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西红柿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土豆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青椒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新鲜一级，柿子椒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69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圆白菜（莲白）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莴笋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60"/>
              </w:tabs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四季豆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猪肉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sym w:font="Wingdings" w:char="f081"/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精瘦肉，鲜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/500</w:t>
            </w:r>
            <w:r>
              <w:rPr>
                <w:rFonts w:ascii="仿宋_GB2312" w:cs="宋体" w:eastAsia="仿宋_GB2312" w:hAnsi="华文仿宋" w:hint="eastAsia"/>
                <w:kern w:val="0"/>
              </w:rPr>
              <w:t>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汽油②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92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号清洁，零售价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7.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汽油③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95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号清洁，零售价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7.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63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36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柴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号，零售价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6.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09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4"/>
                <w:szCs w:val="24"/>
              </w:rPr>
              <w:t>液化石油气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宋体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4"/>
                <w:szCs w:val="24"/>
              </w:rPr>
              <w:t>——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/>
                <w:kern w:val="0"/>
              </w:rPr>
            </w:pPr>
            <w:r>
              <w:rPr>
                <w:rFonts w:ascii="仿宋_GB2312" w:cs="宋体" w:eastAsia="仿宋_GB2312" w:hAnsi="宋体" w:hint="eastAsia"/>
                <w:kern w:val="0"/>
              </w:rPr>
              <w:t>元</w:t>
            </w:r>
            <w:r>
              <w:rPr>
                <w:rFonts w:ascii="仿宋_GB2312" w:cs="宋体" w:eastAsia="仿宋_GB2312" w:hAnsi="宋体" w:hint="eastAsia"/>
                <w:kern w:val="0"/>
              </w:rPr>
              <w:t>/</w:t>
            </w:r>
            <w:r>
              <w:rPr>
                <w:rFonts w:ascii="仿宋_GB2312" w:cs="宋体" w:eastAsia="仿宋_GB2312" w:hAnsi="宋体" w:hint="eastAsia"/>
                <w:kern w:val="0"/>
              </w:rPr>
              <w:t>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58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长途客运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省内线路（高速公路，没有的按高等级公路）道路班车，中型高一级车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人公里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0.21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停车费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景区露天，白天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天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景区住宿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景区三星级标准间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间日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景点门票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当地著名旅游景点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</w:t>
            </w:r>
            <w:r>
              <w:rPr>
                <w:rFonts w:ascii="仿宋_GB2312" w:cs="宋体" w:eastAsia="仿宋_GB2312" w:hAnsi="华文仿宋" w:hint="eastAsia"/>
                <w:kern w:val="0"/>
              </w:rPr>
              <w:t>/</w:t>
            </w:r>
            <w:r>
              <w:rPr>
                <w:rFonts w:ascii="仿宋_GB2312" w:cs="宋体" w:eastAsia="仿宋_GB2312" w:hAnsi="华文仿宋" w:hint="eastAsia"/>
                <w:kern w:val="0"/>
              </w:rPr>
              <w:t>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18"/>
                <w:szCs w:val="18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18"/>
                <w:szCs w:val="18"/>
              </w:rPr>
            </w:pPr>
          </w:p>
        </w:tc>
      </w:tr>
    </w:tbl>
    <w:p>
      <w:pPr>
        <w:pStyle w:val="style0"/>
        <w:rPr/>
      </w:pPr>
      <w:r>
        <w:rPr>
          <w:rFonts w:ascii="仿宋_GB2312" w:eastAsia="仿宋_GB2312" w:hAnsi="华文仿宋" w:hint="eastAsia"/>
          <w:b/>
        </w:rPr>
        <w:t>注：在“</w:t>
      </w:r>
      <w:r>
        <w:rPr>
          <w:rFonts w:ascii="仿宋_GB2312" w:eastAsia="仿宋_GB2312" w:hAnsi="华文仿宋" w:hint="eastAsia"/>
          <w:b/>
        </w:rPr>
        <w:t>备注</w:t>
      </w:r>
      <w:r>
        <w:rPr>
          <w:rFonts w:ascii="仿宋_GB2312" w:eastAsia="仿宋_GB2312" w:hAnsi="华文仿宋" w:hint="eastAsia"/>
          <w:b/>
        </w:rPr>
        <w:t>”一栏中，填报商贸餐饮市场价格监测情况及变动原因。（因各地以上价格差异性较大，故不统一设定监测品种和等级标准）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_GB2312"/>
    <w:panose1 w:val="02010609030000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9F" w:csb1="DFD7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lang w:val="zh-CN"/>
      </w:rPr>
      <w:t>1</w:t>
    </w:r>
    <w:r>
      <w:rPr>
        <w:lang w:val="zh-CN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pBdr>
        <w:bottom w:val="none" w:sz="0" w:space="0" w:color="auto"/>
      </w:pBdr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85">
    <w:name w:val="Hyperlink"/>
    <w:basedOn w:val="style65"/>
    <w:next w:val="style85"/>
    <w:qFormat/>
    <w:uiPriority w:val="99"/>
    <w:rPr>
      <w:rFonts w:cs="Times New Roman"/>
      <w:color w:val="0000ff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cs="Times New Roman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641</Words>
  <Pages>1</Pages>
  <Characters>793</Characters>
  <Application>WPS Office</Application>
  <DocSecurity>0</DocSecurity>
  <Paragraphs>256</Paragraphs>
  <ScaleCrop>false</ScaleCrop>
  <Company>Microsoft China</Company>
  <LinksUpToDate>false</LinksUpToDate>
  <CharactersWithSpaces>818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2020-09-30T10:41:00Z</dcterms:created>
  <dc:creator>徐烨</dc:creator>
  <lastModifiedBy>V2046A</lastModifiedBy>
  <dcterms:modified xsi:type="dcterms:W3CDTF">2021-10-07T00:02:51Z</dcterms:modified>
  <revision>11</revision>
  <dc:title>乐山市成本调查监审工作周期小结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5405654e25d14d89b674521d9288b1bd</vt:lpwstr>
  </property>
</Properties>
</file>