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A986D">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0" w:name="_Toc15377193"/>
      <w:bookmarkStart w:id="1" w:name="_Toc15396475"/>
      <w:bookmarkStart w:id="2" w:name="YS060100"/>
      <w:bookmarkStart w:id="3" w:name="_Toc15377425"/>
      <w:bookmarkStart w:id="4" w:name="_Toc15378441"/>
      <w:bookmarkStart w:id="5" w:name="_Toc15396597"/>
      <w:bookmarkStart w:id="6" w:name="第七部分部门决算分析报告撰写提纲"/>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p>
    <w:p w14:paraId="1F789F51">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bookmarkStart w:id="7" w:name="_Toc15306268"/>
      <w:r>
        <w:rPr>
          <w:rFonts w:hint="eastAsia" w:ascii="方正小标宋简体" w:hAnsi="宋体" w:eastAsia="方正小标宋简体"/>
          <w:color w:val="000000"/>
          <w:sz w:val="72"/>
          <w:szCs w:val="72"/>
        </w:rPr>
        <w:t>马边彝族自治县</w:t>
      </w:r>
      <w:bookmarkEnd w:id="7"/>
      <w:r>
        <w:rPr>
          <w:rFonts w:hint="eastAsia" w:ascii="方正小标宋简体" w:hAnsi="宋体" w:eastAsia="方正小标宋简体"/>
          <w:color w:val="000000"/>
          <w:sz w:val="72"/>
          <w:szCs w:val="72"/>
          <w:lang w:val="en-US" w:eastAsia="zh-CN"/>
        </w:rPr>
        <w:t>荣丁镇初级中学</w:t>
      </w:r>
      <w:r>
        <w:rPr>
          <w:rFonts w:hint="eastAsia" w:ascii="方正小标宋简体" w:hAnsi="方正小标宋简体" w:eastAsia="方正小标宋简体" w:cs="方正小标宋简体"/>
          <w:sz w:val="72"/>
          <w:szCs w:val="72"/>
        </w:rPr>
        <w:t>决算</w:t>
      </w:r>
      <w:r>
        <w:rPr>
          <w:rFonts w:hint="eastAsia" w:ascii="方正小标宋简体" w:hAnsi="方正小标宋简体" w:eastAsia="方正小标宋简体" w:cs="方正小标宋简体"/>
          <w:sz w:val="72"/>
          <w:szCs w:val="72"/>
          <w:lang w:val="en-US" w:eastAsia="zh-CN"/>
        </w:rPr>
        <w:t>公开</w:t>
      </w:r>
    </w:p>
    <w:p w14:paraId="4BE9EE6A">
      <w:pPr>
        <w:pStyle w:val="4"/>
      </w:pPr>
    </w:p>
    <w:p w14:paraId="77779A7D">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rPr>
      </w:pPr>
    </w:p>
    <w:p w14:paraId="42E92765">
      <w:pPr>
        <w:adjustRightInd w:val="0"/>
        <w:snapToGrid w:val="0"/>
        <w:spacing w:line="360" w:lineRule="auto"/>
        <w:jc w:val="both"/>
        <w:outlineLvl w:val="0"/>
        <w:rPr>
          <w:rFonts w:ascii="方正小标宋简体" w:hAnsi="宋体" w:eastAsia="方正小标宋简体"/>
          <w:color w:val="auto"/>
          <w:sz w:val="52"/>
          <w:szCs w:val="52"/>
          <w:highlight w:val="none"/>
        </w:rPr>
      </w:pPr>
    </w:p>
    <w:p w14:paraId="3649059A">
      <w:pPr>
        <w:widowControl/>
        <w:jc w:val="center"/>
        <w:rPr>
          <w:rFonts w:ascii="黑体" w:hAnsi="黑体" w:eastAsia="黑体"/>
          <w:color w:val="auto"/>
          <w:sz w:val="48"/>
          <w:szCs w:val="48"/>
          <w:highlight w:val="none"/>
        </w:rPr>
      </w:pPr>
      <w:r>
        <w:rPr>
          <w:rFonts w:ascii="方正小标宋简体" w:hAnsi="宋体" w:eastAsia="方正小标宋简体"/>
          <w:color w:val="auto"/>
          <w:sz w:val="36"/>
          <w:szCs w:val="36"/>
          <w:highlight w:val="none"/>
        </w:rPr>
        <w:br w:type="page"/>
      </w:r>
      <w:r>
        <w:rPr>
          <w:rFonts w:hint="eastAsia" w:ascii="黑体" w:hAnsi="黑体" w:eastAsia="黑体"/>
          <w:color w:val="auto"/>
          <w:sz w:val="48"/>
          <w:szCs w:val="48"/>
          <w:highlight w:val="none"/>
        </w:rPr>
        <w:t>目录</w:t>
      </w:r>
    </w:p>
    <w:p w14:paraId="4136FD86">
      <w:pPr>
        <w:widowControl/>
        <w:jc w:val="center"/>
        <w:rPr>
          <w:rFonts w:ascii="黑体" w:hAnsi="黑体" w:eastAsia="黑体" w:cs="Times New Roman"/>
          <w:color w:val="auto"/>
          <w:sz w:val="28"/>
          <w:szCs w:val="28"/>
          <w:highlight w:val="none"/>
        </w:rPr>
      </w:pPr>
    </w:p>
    <w:p w14:paraId="1E7B9A16">
      <w:pPr>
        <w:pStyle w:val="10"/>
        <w:rPr>
          <w:color w:val="auto"/>
          <w:highlight w:val="none"/>
        </w:rPr>
      </w:pPr>
      <w:r>
        <w:rPr>
          <w:rFonts w:hint="eastAsia"/>
          <w:color w:val="auto"/>
          <w:highlight w:val="none"/>
        </w:rPr>
        <w:t>公开时间：20</w:t>
      </w:r>
      <w:r>
        <w:rPr>
          <w:rFonts w:hint="eastAsia"/>
          <w:color w:val="auto"/>
          <w:highlight w:val="none"/>
          <w:lang w:val="en-US" w:eastAsia="zh-CN"/>
        </w:rPr>
        <w:t>25</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29</w:t>
      </w:r>
      <w:r>
        <w:rPr>
          <w:rFonts w:hint="eastAsia"/>
          <w:color w:val="auto"/>
          <w:highlight w:val="none"/>
        </w:rPr>
        <w:t>日</w:t>
      </w:r>
    </w:p>
    <w:p w14:paraId="5379B0E0">
      <w:pPr>
        <w:rPr>
          <w:color w:val="auto"/>
          <w:highlight w:val="none"/>
        </w:rPr>
      </w:pPr>
    </w:p>
    <w:p w14:paraId="6ACB3982">
      <w:pPr>
        <w:pStyle w:val="10"/>
        <w:adjustRightInd w:val="0"/>
        <w:snapToGrid w:val="0"/>
        <w:spacing w:before="0" w:line="440" w:lineRule="exact"/>
        <w:jc w:val="left"/>
        <w:rPr>
          <w:rFonts w:hint="default" w:eastAsia="仿宋" w:cs="Times New Roman"/>
          <w:color w:val="auto"/>
          <w:sz w:val="24"/>
          <w:szCs w:val="24"/>
          <w:highlight w:val="none"/>
          <w:lang w:val="en-US" w:eastAsia="zh-CN"/>
        </w:rPr>
      </w:pPr>
      <w:r>
        <w:rPr>
          <w:rFonts w:hint="eastAsia"/>
          <w:color w:val="auto"/>
          <w:sz w:val="24"/>
          <w:highlight w:val="none"/>
        </w:rPr>
        <w:t>第一部分</w:t>
      </w:r>
      <w:r>
        <w:rPr>
          <w:color w:val="auto"/>
          <w:sz w:val="24"/>
          <w:highlight w:val="none"/>
        </w:rPr>
        <w:t xml:space="preserve"> </w:t>
      </w:r>
      <w:r>
        <w:rPr>
          <w:rFonts w:hint="eastAsia"/>
          <w:color w:val="auto"/>
          <w:sz w:val="24"/>
          <w:highlight w:val="none"/>
          <w:lang w:eastAsia="zh-CN"/>
        </w:rPr>
        <w:t>单位</w:t>
      </w:r>
      <w:r>
        <w:rPr>
          <w:rFonts w:hint="eastAsia"/>
          <w:color w:val="auto"/>
          <w:sz w:val="24"/>
          <w:highlight w:val="none"/>
        </w:rPr>
        <w:t>概况</w:t>
      </w:r>
      <w:r>
        <w:rPr>
          <w:rFonts w:hint="eastAsia"/>
          <w:sz w:val="24"/>
          <w:lang w:val="en-US" w:eastAsia="zh-CN"/>
        </w:rPr>
        <w:tab/>
      </w:r>
      <w:r>
        <w:rPr>
          <w:rFonts w:hint="eastAsia"/>
          <w:sz w:val="24"/>
          <w:lang w:val="en-US" w:eastAsia="zh-CN"/>
        </w:rPr>
        <w:t>4</w:t>
      </w:r>
    </w:p>
    <w:p w14:paraId="7B4FF6DB">
      <w:pPr>
        <w:pStyle w:val="11"/>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一、</w:t>
      </w:r>
      <w:r>
        <w:rPr>
          <w:rFonts w:hint="eastAsia"/>
          <w:color w:val="auto"/>
          <w:sz w:val="24"/>
          <w:highlight w:val="none"/>
          <w:lang w:eastAsia="zh-CN"/>
        </w:rPr>
        <w:t>主要职责</w:t>
      </w:r>
      <w:r>
        <w:rPr>
          <w:rFonts w:hint="eastAsia"/>
          <w:sz w:val="24"/>
          <w:lang w:val="en-US" w:eastAsia="zh-CN"/>
        </w:rPr>
        <w:tab/>
      </w:r>
      <w:r>
        <w:rPr>
          <w:rFonts w:hint="eastAsia"/>
          <w:sz w:val="24"/>
          <w:lang w:val="en-US" w:eastAsia="zh-CN"/>
        </w:rPr>
        <w:t>4</w:t>
      </w:r>
    </w:p>
    <w:p w14:paraId="51797754">
      <w:pPr>
        <w:pStyle w:val="11"/>
        <w:adjustRightInd w:val="0"/>
        <w:snapToGrid w:val="0"/>
        <w:spacing w:line="440" w:lineRule="exact"/>
        <w:jc w:val="left"/>
        <w:rPr>
          <w:rFonts w:hint="default" w:eastAsia="宋体"/>
          <w:color w:val="auto"/>
          <w:lang w:val="en-US" w:eastAsia="zh-CN"/>
        </w:rPr>
      </w:pPr>
      <w:r>
        <w:rPr>
          <w:rFonts w:hint="eastAsia"/>
          <w:color w:val="auto"/>
          <w:sz w:val="24"/>
          <w:highlight w:val="none"/>
          <w:lang w:eastAsia="zh-CN"/>
        </w:rPr>
        <w:t>二</w:t>
      </w:r>
      <w:r>
        <w:rPr>
          <w:rFonts w:hint="eastAsia"/>
          <w:color w:val="auto"/>
          <w:sz w:val="24"/>
          <w:highlight w:val="none"/>
        </w:rPr>
        <w:t>、</w:t>
      </w:r>
      <w:r>
        <w:rPr>
          <w:rFonts w:hint="eastAsia"/>
          <w:color w:val="auto"/>
          <w:sz w:val="24"/>
          <w:highlight w:val="none"/>
          <w:lang w:eastAsia="zh-CN"/>
        </w:rPr>
        <w:t>机构设置</w:t>
      </w:r>
      <w:r>
        <w:rPr>
          <w:rFonts w:hint="eastAsia"/>
          <w:sz w:val="24"/>
          <w:lang w:val="en-US" w:eastAsia="zh-CN"/>
        </w:rPr>
        <w:tab/>
      </w:r>
      <w:r>
        <w:rPr>
          <w:rFonts w:hint="eastAsia"/>
          <w:sz w:val="24"/>
          <w:lang w:val="en-US" w:eastAsia="zh-CN"/>
        </w:rPr>
        <w:t>5</w:t>
      </w:r>
    </w:p>
    <w:p w14:paraId="1CBA1F0E">
      <w:pPr>
        <w:pStyle w:val="10"/>
        <w:adjustRightInd w:val="0"/>
        <w:snapToGrid w:val="0"/>
        <w:spacing w:before="0" w:line="440" w:lineRule="exact"/>
        <w:jc w:val="left"/>
        <w:rPr>
          <w:rFonts w:hint="default"/>
          <w:color w:val="auto"/>
          <w:sz w:val="24"/>
          <w:szCs w:val="24"/>
          <w:highlight w:val="none"/>
          <w:lang w:val="en-US"/>
        </w:rPr>
      </w:pPr>
      <w:r>
        <w:rPr>
          <w:rFonts w:hint="eastAsia"/>
          <w:color w:val="auto"/>
          <w:sz w:val="24"/>
          <w:highlight w:val="none"/>
        </w:rPr>
        <w:t>第二部分</w:t>
      </w:r>
      <w:r>
        <w:rPr>
          <w:rFonts w:hint="eastAsia"/>
          <w:color w:val="auto"/>
          <w:sz w:val="24"/>
          <w:highlight w:val="none"/>
          <w:lang w:val="en-US" w:eastAsia="zh-CN"/>
        </w:rPr>
        <w:t xml:space="preserve"> 2025年度</w:t>
      </w:r>
      <w:r>
        <w:rPr>
          <w:rFonts w:hint="eastAsia"/>
          <w:color w:val="auto"/>
          <w:sz w:val="24"/>
          <w:highlight w:val="none"/>
          <w:lang w:eastAsia="zh-CN"/>
        </w:rPr>
        <w:t>单位</w:t>
      </w:r>
      <w:r>
        <w:rPr>
          <w:rFonts w:hint="eastAsia"/>
          <w:color w:val="auto"/>
          <w:sz w:val="24"/>
          <w:highlight w:val="none"/>
        </w:rPr>
        <w:t>决算情况说明</w:t>
      </w:r>
      <w:r>
        <w:rPr>
          <w:rFonts w:hint="eastAsia"/>
          <w:sz w:val="24"/>
          <w:lang w:val="en-US" w:eastAsia="zh-CN"/>
        </w:rPr>
        <w:tab/>
      </w:r>
      <w:r>
        <w:rPr>
          <w:rFonts w:hint="eastAsia"/>
          <w:sz w:val="24"/>
          <w:lang w:val="en-US" w:eastAsia="zh-CN"/>
        </w:rPr>
        <w:t>6</w:t>
      </w:r>
    </w:p>
    <w:p w14:paraId="2FF14AD3">
      <w:pPr>
        <w:pStyle w:val="11"/>
        <w:adjustRightInd w:val="0"/>
        <w:snapToGrid w:val="0"/>
        <w:spacing w:line="440" w:lineRule="exact"/>
        <w:jc w:val="left"/>
        <w:rPr>
          <w:rFonts w:hint="default" w:ascii="仿宋" w:hAnsi="仿宋" w:eastAsia="仿宋" w:cs="Times New Roman"/>
          <w:color w:val="auto"/>
          <w:sz w:val="24"/>
          <w:highlight w:val="none"/>
          <w:lang w:val="en-US"/>
        </w:rPr>
      </w:pPr>
      <w:r>
        <w:rPr>
          <w:rFonts w:hint="eastAsia"/>
          <w:color w:val="auto"/>
          <w:sz w:val="24"/>
          <w:highlight w:val="none"/>
        </w:rPr>
        <w:t>一、收入支出决算总体情况说明</w:t>
      </w:r>
      <w:r>
        <w:rPr>
          <w:rFonts w:hint="eastAsia"/>
          <w:sz w:val="24"/>
          <w:lang w:val="en-US" w:eastAsia="zh-CN"/>
        </w:rPr>
        <w:tab/>
      </w:r>
      <w:r>
        <w:rPr>
          <w:rFonts w:hint="eastAsia"/>
          <w:sz w:val="24"/>
          <w:lang w:val="en-US" w:eastAsia="zh-CN"/>
        </w:rPr>
        <w:t>6</w:t>
      </w:r>
    </w:p>
    <w:p w14:paraId="256BDA53">
      <w:pPr>
        <w:pStyle w:val="11"/>
        <w:adjustRightInd w:val="0"/>
        <w:snapToGrid w:val="0"/>
        <w:spacing w:line="440" w:lineRule="exact"/>
        <w:jc w:val="left"/>
        <w:rPr>
          <w:rFonts w:hint="default" w:ascii="仿宋" w:hAnsi="仿宋" w:eastAsia="仿宋" w:cs="Times New Roman"/>
          <w:color w:val="auto"/>
          <w:sz w:val="24"/>
          <w:highlight w:val="none"/>
          <w:lang w:val="en-US"/>
        </w:rPr>
      </w:pPr>
      <w:r>
        <w:rPr>
          <w:rFonts w:hint="eastAsia"/>
          <w:color w:val="auto"/>
          <w:sz w:val="24"/>
          <w:highlight w:val="none"/>
        </w:rPr>
        <w:t>二、收入决算情况说明</w:t>
      </w:r>
      <w:r>
        <w:rPr>
          <w:rFonts w:hint="eastAsia"/>
          <w:sz w:val="24"/>
          <w:lang w:val="en-US" w:eastAsia="zh-CN"/>
        </w:rPr>
        <w:tab/>
      </w:r>
      <w:r>
        <w:rPr>
          <w:rFonts w:hint="eastAsia"/>
          <w:sz w:val="24"/>
          <w:lang w:val="en-US" w:eastAsia="zh-CN"/>
        </w:rPr>
        <w:t>6</w:t>
      </w:r>
    </w:p>
    <w:p w14:paraId="0DAB1F6F">
      <w:pPr>
        <w:pStyle w:val="11"/>
        <w:adjustRightInd w:val="0"/>
        <w:snapToGrid w:val="0"/>
        <w:spacing w:line="440" w:lineRule="exact"/>
        <w:jc w:val="left"/>
        <w:rPr>
          <w:rFonts w:hint="default" w:ascii="仿宋" w:hAnsi="仿宋" w:eastAsia="仿宋" w:cs="Times New Roman"/>
          <w:color w:val="auto"/>
          <w:sz w:val="24"/>
          <w:highlight w:val="none"/>
          <w:lang w:val="en-US"/>
        </w:rPr>
      </w:pPr>
      <w:r>
        <w:rPr>
          <w:rFonts w:hint="eastAsia"/>
          <w:color w:val="auto"/>
          <w:sz w:val="24"/>
          <w:highlight w:val="none"/>
        </w:rPr>
        <w:t>三、支出决算情况说明</w:t>
      </w:r>
      <w:r>
        <w:rPr>
          <w:rFonts w:hint="eastAsia"/>
          <w:sz w:val="24"/>
          <w:lang w:val="en-US" w:eastAsia="zh-CN"/>
        </w:rPr>
        <w:tab/>
      </w:r>
      <w:r>
        <w:rPr>
          <w:rFonts w:hint="eastAsia"/>
          <w:sz w:val="24"/>
          <w:lang w:val="en-US" w:eastAsia="zh-CN"/>
        </w:rPr>
        <w:t>7</w:t>
      </w:r>
    </w:p>
    <w:p w14:paraId="4EC6B8BC">
      <w:pPr>
        <w:pStyle w:val="11"/>
        <w:adjustRightInd w:val="0"/>
        <w:snapToGrid w:val="0"/>
        <w:spacing w:line="440" w:lineRule="exact"/>
        <w:jc w:val="left"/>
        <w:rPr>
          <w:rFonts w:hint="default" w:ascii="仿宋" w:hAnsi="仿宋" w:eastAsia="仿宋" w:cs="Times New Roman"/>
          <w:color w:val="auto"/>
          <w:sz w:val="24"/>
          <w:highlight w:val="none"/>
          <w:lang w:val="en-US"/>
        </w:rPr>
      </w:pPr>
      <w:r>
        <w:rPr>
          <w:rFonts w:hint="eastAsia"/>
          <w:color w:val="auto"/>
          <w:sz w:val="24"/>
          <w:highlight w:val="none"/>
        </w:rPr>
        <w:t>四、财政拨款收入支出决算总体情况说明</w:t>
      </w:r>
      <w:r>
        <w:rPr>
          <w:rFonts w:hint="eastAsia"/>
          <w:sz w:val="24"/>
          <w:lang w:val="en-US" w:eastAsia="zh-CN"/>
        </w:rPr>
        <w:tab/>
      </w:r>
      <w:r>
        <w:rPr>
          <w:rFonts w:hint="eastAsia"/>
          <w:sz w:val="24"/>
          <w:lang w:val="en-US" w:eastAsia="zh-CN"/>
        </w:rPr>
        <w:t>7</w:t>
      </w:r>
    </w:p>
    <w:p w14:paraId="5D1AC7BA">
      <w:pPr>
        <w:pStyle w:val="11"/>
        <w:adjustRightInd w:val="0"/>
        <w:snapToGrid w:val="0"/>
        <w:spacing w:line="440" w:lineRule="exact"/>
        <w:jc w:val="left"/>
        <w:rPr>
          <w:rFonts w:hint="default" w:ascii="仿宋" w:hAnsi="仿宋" w:eastAsia="仿宋" w:cs="Times New Roman"/>
          <w:color w:val="auto"/>
          <w:sz w:val="24"/>
          <w:highlight w:val="none"/>
          <w:lang w:val="en-US"/>
        </w:rPr>
      </w:pPr>
      <w:r>
        <w:rPr>
          <w:rFonts w:hint="eastAsia"/>
          <w:color w:val="auto"/>
          <w:sz w:val="24"/>
          <w:highlight w:val="none"/>
        </w:rPr>
        <w:t>五、一般公共预算财政拨款支出决算情况说明</w:t>
      </w:r>
      <w:r>
        <w:rPr>
          <w:rFonts w:hint="eastAsia"/>
          <w:sz w:val="24"/>
          <w:lang w:val="en-US" w:eastAsia="zh-CN"/>
        </w:rPr>
        <w:tab/>
      </w:r>
      <w:r>
        <w:rPr>
          <w:rFonts w:hint="eastAsia"/>
          <w:sz w:val="24"/>
          <w:lang w:val="en-US" w:eastAsia="zh-CN"/>
        </w:rPr>
        <w:t>8</w:t>
      </w:r>
    </w:p>
    <w:p w14:paraId="1F3D48C1">
      <w:pPr>
        <w:pStyle w:val="11"/>
        <w:adjustRightInd w:val="0"/>
        <w:snapToGrid w:val="0"/>
        <w:spacing w:line="440" w:lineRule="exact"/>
        <w:jc w:val="left"/>
        <w:rPr>
          <w:rFonts w:hint="default" w:ascii="仿宋" w:hAnsi="仿宋" w:eastAsia="仿宋" w:cs="Times New Roman"/>
          <w:color w:val="auto"/>
          <w:sz w:val="24"/>
          <w:highlight w:val="none"/>
          <w:lang w:val="en-US"/>
        </w:rPr>
      </w:pPr>
      <w:r>
        <w:rPr>
          <w:rFonts w:hint="eastAsia"/>
          <w:color w:val="auto"/>
          <w:sz w:val="24"/>
          <w:highlight w:val="none"/>
        </w:rPr>
        <w:t>六、一般公共预算财政拨款基本支出决算情况说明</w:t>
      </w:r>
      <w:r>
        <w:rPr>
          <w:rFonts w:hint="eastAsia"/>
          <w:sz w:val="24"/>
          <w:lang w:val="en-US" w:eastAsia="zh-CN"/>
        </w:rPr>
        <w:tab/>
      </w:r>
      <w:r>
        <w:rPr>
          <w:rFonts w:hint="eastAsia"/>
          <w:sz w:val="24"/>
          <w:lang w:val="en-US" w:eastAsia="zh-CN"/>
        </w:rPr>
        <w:t>10</w:t>
      </w:r>
    </w:p>
    <w:p w14:paraId="4CA33791">
      <w:pPr>
        <w:pStyle w:val="11"/>
        <w:adjustRightInd w:val="0"/>
        <w:snapToGrid w:val="0"/>
        <w:spacing w:line="440" w:lineRule="exact"/>
        <w:jc w:val="left"/>
        <w:rPr>
          <w:rFonts w:hint="default" w:ascii="仿宋" w:hAnsi="仿宋" w:eastAsia="仿宋" w:cs="Times New Roman"/>
          <w:color w:val="auto"/>
          <w:sz w:val="24"/>
          <w:highlight w:val="none"/>
          <w:lang w:val="en-US"/>
        </w:rPr>
      </w:pPr>
      <w:r>
        <w:rPr>
          <w:rFonts w:hint="eastAsia"/>
          <w:color w:val="auto"/>
          <w:sz w:val="24"/>
          <w:highlight w:val="none"/>
        </w:rPr>
        <w:t>七、财政拨款</w:t>
      </w:r>
      <w:r>
        <w:rPr>
          <w:rFonts w:hint="eastAsia"/>
          <w:color w:val="auto"/>
          <w:sz w:val="24"/>
          <w:highlight w:val="none"/>
          <w:lang w:eastAsia="zh-CN"/>
        </w:rPr>
        <w:t>“</w:t>
      </w:r>
      <w:r>
        <w:rPr>
          <w:rFonts w:hint="eastAsia"/>
          <w:color w:val="auto"/>
          <w:sz w:val="24"/>
          <w:highlight w:val="none"/>
        </w:rPr>
        <w:t>三公”经费支出决算情况说明</w:t>
      </w:r>
      <w:r>
        <w:rPr>
          <w:rFonts w:hint="eastAsia"/>
          <w:sz w:val="24"/>
          <w:lang w:val="en-US" w:eastAsia="zh-CN"/>
        </w:rPr>
        <w:tab/>
      </w:r>
      <w:r>
        <w:rPr>
          <w:rFonts w:hint="eastAsia"/>
          <w:sz w:val="24"/>
          <w:lang w:val="en-US" w:eastAsia="zh-CN"/>
        </w:rPr>
        <w:t>12</w:t>
      </w:r>
    </w:p>
    <w:p w14:paraId="688F9D05">
      <w:pPr>
        <w:pStyle w:val="11"/>
        <w:adjustRightInd w:val="0"/>
        <w:snapToGrid w:val="0"/>
        <w:spacing w:line="440" w:lineRule="exact"/>
        <w:jc w:val="left"/>
        <w:rPr>
          <w:rFonts w:hint="default" w:ascii="仿宋" w:hAnsi="仿宋" w:eastAsia="仿宋" w:cs="Times New Roman"/>
          <w:color w:val="auto"/>
          <w:sz w:val="24"/>
          <w:highlight w:val="none"/>
          <w:lang w:val="en-US"/>
        </w:rPr>
      </w:pPr>
      <w:r>
        <w:rPr>
          <w:rFonts w:hint="eastAsia"/>
          <w:color w:val="auto"/>
          <w:sz w:val="24"/>
          <w:highlight w:val="none"/>
        </w:rPr>
        <w:t>八、政府性基金预算支出决算情况说明</w:t>
      </w:r>
      <w:r>
        <w:rPr>
          <w:rFonts w:hint="eastAsia"/>
          <w:sz w:val="24"/>
          <w:lang w:val="en-US" w:eastAsia="zh-CN"/>
        </w:rPr>
        <w:tab/>
      </w:r>
      <w:r>
        <w:rPr>
          <w:rFonts w:hint="eastAsia"/>
          <w:sz w:val="24"/>
          <w:lang w:val="en-US" w:eastAsia="zh-CN"/>
        </w:rPr>
        <w:t>14</w:t>
      </w:r>
    </w:p>
    <w:p w14:paraId="18FC0AA3">
      <w:pPr>
        <w:pStyle w:val="11"/>
        <w:adjustRightInd w:val="0"/>
        <w:snapToGrid w:val="0"/>
        <w:spacing w:line="440" w:lineRule="exact"/>
        <w:jc w:val="left"/>
        <w:rPr>
          <w:rFonts w:hint="default"/>
          <w:color w:val="auto"/>
          <w:sz w:val="24"/>
          <w:highlight w:val="none"/>
          <w:lang w:val="en-US"/>
        </w:rPr>
      </w:pPr>
      <w:r>
        <w:rPr>
          <w:rFonts w:hint="eastAsia"/>
          <w:color w:val="auto"/>
          <w:sz w:val="24"/>
          <w:highlight w:val="none"/>
        </w:rPr>
        <w:t>九、国有资本经营预算支出决算情况说明</w:t>
      </w:r>
      <w:r>
        <w:rPr>
          <w:rFonts w:hint="eastAsia"/>
          <w:sz w:val="24"/>
          <w:lang w:val="en-US" w:eastAsia="zh-CN"/>
        </w:rPr>
        <w:tab/>
      </w:r>
      <w:r>
        <w:rPr>
          <w:rFonts w:hint="eastAsia"/>
          <w:sz w:val="24"/>
          <w:lang w:val="en-US" w:eastAsia="zh-CN"/>
        </w:rPr>
        <w:t>14</w:t>
      </w:r>
    </w:p>
    <w:p w14:paraId="5624D9A6">
      <w:pPr>
        <w:pStyle w:val="11"/>
        <w:adjustRightInd w:val="0"/>
        <w:snapToGrid w:val="0"/>
        <w:spacing w:line="440" w:lineRule="exact"/>
        <w:jc w:val="left"/>
        <w:rPr>
          <w:rFonts w:hint="default"/>
          <w:color w:val="auto"/>
          <w:sz w:val="24"/>
          <w:highlight w:val="none"/>
          <w:lang w:val="en-US" w:eastAsia="zh-CN"/>
        </w:rPr>
      </w:pPr>
      <w:r>
        <w:rPr>
          <w:rFonts w:hint="eastAsia"/>
          <w:color w:val="auto"/>
          <w:sz w:val="24"/>
          <w:highlight w:val="none"/>
        </w:rPr>
        <w:t>十、其他重要事项的情况说明</w:t>
      </w:r>
      <w:r>
        <w:rPr>
          <w:rFonts w:hint="eastAsia"/>
          <w:sz w:val="24"/>
          <w:lang w:val="en-US" w:eastAsia="zh-CN"/>
        </w:rPr>
        <w:tab/>
      </w:r>
      <w:r>
        <w:rPr>
          <w:rFonts w:hint="eastAsia"/>
          <w:sz w:val="24"/>
          <w:lang w:val="en-US" w:eastAsia="zh-CN"/>
        </w:rPr>
        <w:t>14</w:t>
      </w:r>
    </w:p>
    <w:p w14:paraId="1890EE79">
      <w:pPr>
        <w:pStyle w:val="10"/>
        <w:adjustRightInd w:val="0"/>
        <w:snapToGrid w:val="0"/>
        <w:spacing w:before="0" w:line="440" w:lineRule="exact"/>
        <w:jc w:val="left"/>
        <w:rPr>
          <w:rFonts w:hint="default" w:cs="Times New Roman"/>
          <w:color w:val="auto"/>
          <w:sz w:val="24"/>
          <w:szCs w:val="24"/>
          <w:highlight w:val="none"/>
          <w:lang w:val="en-US"/>
        </w:rPr>
      </w:pPr>
      <w:r>
        <w:rPr>
          <w:rFonts w:hint="eastAsia"/>
          <w:color w:val="auto"/>
          <w:sz w:val="24"/>
          <w:highlight w:val="none"/>
        </w:rPr>
        <w:t>第三部分</w:t>
      </w:r>
      <w:r>
        <w:rPr>
          <w:color w:val="auto"/>
          <w:sz w:val="24"/>
          <w:highlight w:val="none"/>
        </w:rPr>
        <w:t xml:space="preserve"> </w:t>
      </w:r>
      <w:r>
        <w:rPr>
          <w:rFonts w:hint="eastAsia"/>
          <w:color w:val="auto"/>
          <w:sz w:val="24"/>
          <w:highlight w:val="none"/>
        </w:rPr>
        <w:t>名词解释</w:t>
      </w:r>
      <w:r>
        <w:rPr>
          <w:rFonts w:hint="eastAsia"/>
          <w:sz w:val="24"/>
          <w:lang w:val="en-US" w:eastAsia="zh-CN"/>
        </w:rPr>
        <w:tab/>
      </w:r>
      <w:r>
        <w:rPr>
          <w:rFonts w:hint="eastAsia"/>
          <w:sz w:val="24"/>
          <w:lang w:val="en-US" w:eastAsia="zh-CN"/>
        </w:rPr>
        <w:t>14</w:t>
      </w:r>
    </w:p>
    <w:p w14:paraId="58942731">
      <w:pPr>
        <w:pStyle w:val="10"/>
        <w:adjustRightInd w:val="0"/>
        <w:snapToGrid w:val="0"/>
        <w:spacing w:before="0" w:line="440" w:lineRule="exact"/>
        <w:jc w:val="left"/>
        <w:rPr>
          <w:rFonts w:hint="eastAsia"/>
          <w:sz w:val="24"/>
          <w:lang w:val="en-US" w:eastAsia="zh-CN"/>
        </w:rPr>
      </w:pPr>
      <w:r>
        <w:rPr>
          <w:rFonts w:hint="eastAsia"/>
          <w:color w:val="auto"/>
          <w:sz w:val="24"/>
          <w:highlight w:val="none"/>
        </w:rPr>
        <w:t>第四部分</w:t>
      </w:r>
      <w:r>
        <w:rPr>
          <w:color w:val="auto"/>
          <w:sz w:val="24"/>
          <w:highlight w:val="none"/>
        </w:rPr>
        <w:t xml:space="preserve"> </w:t>
      </w:r>
      <w:r>
        <w:rPr>
          <w:rFonts w:hint="eastAsia"/>
          <w:color w:val="auto"/>
          <w:sz w:val="24"/>
          <w:highlight w:val="none"/>
        </w:rPr>
        <w:t>附件</w:t>
      </w:r>
      <w:r>
        <w:rPr>
          <w:rFonts w:hint="eastAsia"/>
          <w:sz w:val="24"/>
          <w:lang w:val="en-US" w:eastAsia="zh-CN"/>
        </w:rPr>
        <w:tab/>
      </w:r>
      <w:r>
        <w:rPr>
          <w:rFonts w:hint="eastAsia"/>
          <w:sz w:val="24"/>
          <w:lang w:val="en-US" w:eastAsia="zh-CN"/>
        </w:rPr>
        <w:t>18</w:t>
      </w:r>
    </w:p>
    <w:p w14:paraId="490DDB51">
      <w:pPr>
        <w:pStyle w:val="10"/>
        <w:adjustRightInd w:val="0"/>
        <w:snapToGrid w:val="0"/>
        <w:spacing w:before="0" w:line="440" w:lineRule="exact"/>
        <w:jc w:val="left"/>
        <w:rPr>
          <w:rFonts w:hint="default" w:cs="Times New Roman"/>
          <w:color w:val="auto"/>
          <w:sz w:val="24"/>
          <w:szCs w:val="24"/>
          <w:highlight w:val="none"/>
          <w:lang w:val="en-US"/>
        </w:rPr>
      </w:pPr>
      <w:r>
        <w:rPr>
          <w:rFonts w:hint="eastAsia"/>
          <w:color w:val="auto"/>
          <w:sz w:val="24"/>
          <w:highlight w:val="none"/>
        </w:rPr>
        <w:t>第五部分</w:t>
      </w:r>
      <w:r>
        <w:rPr>
          <w:color w:val="auto"/>
          <w:sz w:val="24"/>
          <w:highlight w:val="none"/>
        </w:rPr>
        <w:t xml:space="preserve"> </w:t>
      </w:r>
      <w:r>
        <w:rPr>
          <w:rFonts w:hint="eastAsia"/>
          <w:color w:val="auto"/>
          <w:sz w:val="24"/>
          <w:highlight w:val="none"/>
        </w:rPr>
        <w:t>附表</w:t>
      </w:r>
      <w:r>
        <w:rPr>
          <w:rFonts w:hint="eastAsia"/>
          <w:sz w:val="24"/>
          <w:lang w:val="en-US" w:eastAsia="zh-CN"/>
        </w:rPr>
        <w:tab/>
      </w:r>
      <w:r>
        <w:rPr>
          <w:rFonts w:hint="eastAsia"/>
          <w:sz w:val="24"/>
          <w:lang w:val="en-US" w:eastAsia="zh-CN"/>
        </w:rPr>
        <w:t>20</w:t>
      </w:r>
    </w:p>
    <w:p w14:paraId="0423F868">
      <w:pPr>
        <w:pStyle w:val="11"/>
        <w:adjustRightInd w:val="0"/>
        <w:snapToGrid w:val="0"/>
        <w:spacing w:line="440" w:lineRule="exact"/>
        <w:jc w:val="left"/>
        <w:rPr>
          <w:rFonts w:hint="default"/>
          <w:color w:val="auto"/>
          <w:sz w:val="24"/>
          <w:highlight w:val="none"/>
          <w:lang w:val="en-US"/>
        </w:rPr>
      </w:pPr>
      <w:r>
        <w:rPr>
          <w:rFonts w:hint="eastAsia"/>
          <w:color w:val="auto"/>
          <w:sz w:val="24"/>
          <w:highlight w:val="none"/>
        </w:rPr>
        <w:t>一、收入支出决算总表</w:t>
      </w:r>
      <w:r>
        <w:rPr>
          <w:rFonts w:hint="eastAsia"/>
          <w:sz w:val="24"/>
          <w:lang w:val="en-US" w:eastAsia="zh-CN"/>
        </w:rPr>
        <w:tab/>
      </w:r>
      <w:r>
        <w:rPr>
          <w:rFonts w:hint="eastAsia"/>
          <w:sz w:val="24"/>
          <w:lang w:val="en-US" w:eastAsia="zh-CN"/>
        </w:rPr>
        <w:t>35</w:t>
      </w:r>
    </w:p>
    <w:p w14:paraId="40173D25">
      <w:pPr>
        <w:pStyle w:val="11"/>
        <w:adjustRightInd w:val="0"/>
        <w:snapToGrid w:val="0"/>
        <w:spacing w:line="440" w:lineRule="exact"/>
        <w:jc w:val="left"/>
        <w:rPr>
          <w:rFonts w:hint="default"/>
          <w:color w:val="auto"/>
          <w:sz w:val="24"/>
          <w:highlight w:val="none"/>
          <w:lang w:val="en-US"/>
        </w:rPr>
      </w:pPr>
      <w:r>
        <w:rPr>
          <w:rFonts w:hint="eastAsia"/>
          <w:color w:val="auto"/>
          <w:sz w:val="24"/>
          <w:highlight w:val="none"/>
        </w:rPr>
        <w:t>二、收入决算表</w:t>
      </w:r>
      <w:r>
        <w:rPr>
          <w:rFonts w:hint="eastAsia"/>
          <w:sz w:val="24"/>
          <w:lang w:val="en-US" w:eastAsia="zh-CN"/>
        </w:rPr>
        <w:tab/>
      </w:r>
      <w:r>
        <w:rPr>
          <w:rFonts w:hint="eastAsia"/>
          <w:sz w:val="24"/>
          <w:lang w:val="en-US" w:eastAsia="zh-CN"/>
        </w:rPr>
        <w:t>35</w:t>
      </w:r>
    </w:p>
    <w:p w14:paraId="3B2B44A7">
      <w:pPr>
        <w:pStyle w:val="11"/>
        <w:adjustRightInd w:val="0"/>
        <w:snapToGrid w:val="0"/>
        <w:spacing w:line="440" w:lineRule="exact"/>
        <w:jc w:val="left"/>
        <w:rPr>
          <w:rFonts w:hint="default"/>
          <w:color w:val="auto"/>
          <w:sz w:val="24"/>
          <w:highlight w:val="none"/>
          <w:lang w:val="en-US"/>
        </w:rPr>
      </w:pPr>
      <w:r>
        <w:rPr>
          <w:rFonts w:hint="eastAsia"/>
          <w:color w:val="auto"/>
          <w:sz w:val="24"/>
          <w:highlight w:val="none"/>
        </w:rPr>
        <w:t>三、支出决算表</w:t>
      </w:r>
      <w:r>
        <w:rPr>
          <w:rFonts w:hint="eastAsia"/>
          <w:sz w:val="24"/>
          <w:lang w:val="en-US" w:eastAsia="zh-CN"/>
        </w:rPr>
        <w:tab/>
      </w:r>
      <w:r>
        <w:rPr>
          <w:rFonts w:hint="eastAsia"/>
          <w:sz w:val="24"/>
          <w:lang w:val="en-US" w:eastAsia="zh-CN"/>
        </w:rPr>
        <w:t>35</w:t>
      </w:r>
    </w:p>
    <w:p w14:paraId="51797A9F">
      <w:pPr>
        <w:pStyle w:val="11"/>
        <w:adjustRightInd w:val="0"/>
        <w:snapToGrid w:val="0"/>
        <w:spacing w:line="440" w:lineRule="exact"/>
        <w:jc w:val="left"/>
        <w:rPr>
          <w:rFonts w:hint="default"/>
          <w:color w:val="auto"/>
          <w:sz w:val="24"/>
          <w:highlight w:val="none"/>
          <w:lang w:val="en-US"/>
        </w:rPr>
      </w:pPr>
      <w:r>
        <w:rPr>
          <w:rFonts w:hint="eastAsia"/>
          <w:color w:val="auto"/>
          <w:sz w:val="24"/>
          <w:highlight w:val="none"/>
        </w:rPr>
        <w:t>四、财政拨款收入支出决算总表</w:t>
      </w:r>
      <w:r>
        <w:rPr>
          <w:rFonts w:hint="eastAsia"/>
          <w:sz w:val="24"/>
          <w:lang w:val="en-US" w:eastAsia="zh-CN"/>
        </w:rPr>
        <w:tab/>
      </w:r>
      <w:r>
        <w:rPr>
          <w:rFonts w:hint="eastAsia"/>
          <w:sz w:val="24"/>
          <w:lang w:val="en-US" w:eastAsia="zh-CN"/>
        </w:rPr>
        <w:t>35</w:t>
      </w:r>
    </w:p>
    <w:p w14:paraId="05F253C6">
      <w:pPr>
        <w:pStyle w:val="11"/>
        <w:adjustRightInd w:val="0"/>
        <w:snapToGrid w:val="0"/>
        <w:spacing w:line="440" w:lineRule="exact"/>
        <w:jc w:val="left"/>
        <w:rPr>
          <w:rFonts w:hint="default"/>
          <w:color w:val="auto"/>
          <w:sz w:val="24"/>
          <w:highlight w:val="none"/>
          <w:lang w:val="en-US"/>
        </w:rPr>
      </w:pPr>
      <w:r>
        <w:rPr>
          <w:rFonts w:hint="eastAsia"/>
          <w:color w:val="auto"/>
          <w:sz w:val="24"/>
          <w:highlight w:val="none"/>
        </w:rPr>
        <w:t>五、财政拨款支出决算明细表</w:t>
      </w:r>
      <w:r>
        <w:rPr>
          <w:rFonts w:hint="eastAsia"/>
          <w:sz w:val="24"/>
          <w:lang w:val="en-US" w:eastAsia="zh-CN"/>
        </w:rPr>
        <w:tab/>
      </w:r>
      <w:r>
        <w:rPr>
          <w:rFonts w:hint="eastAsia"/>
          <w:sz w:val="24"/>
          <w:lang w:val="en-US" w:eastAsia="zh-CN"/>
        </w:rPr>
        <w:t>35</w:t>
      </w:r>
    </w:p>
    <w:p w14:paraId="3BDB4D5A">
      <w:pPr>
        <w:pStyle w:val="11"/>
        <w:adjustRightInd w:val="0"/>
        <w:snapToGrid w:val="0"/>
        <w:spacing w:line="440" w:lineRule="exact"/>
        <w:jc w:val="left"/>
        <w:rPr>
          <w:rFonts w:hint="default"/>
          <w:color w:val="auto"/>
          <w:sz w:val="24"/>
          <w:highlight w:val="none"/>
          <w:lang w:val="en-US"/>
        </w:rPr>
      </w:pPr>
      <w:r>
        <w:rPr>
          <w:rFonts w:hint="eastAsia"/>
          <w:color w:val="auto"/>
          <w:sz w:val="24"/>
          <w:highlight w:val="none"/>
        </w:rPr>
        <w:t>六、一般公共预算财政拨款支出决算表</w:t>
      </w:r>
      <w:r>
        <w:rPr>
          <w:rFonts w:hint="eastAsia"/>
          <w:sz w:val="24"/>
          <w:lang w:val="en-US" w:eastAsia="zh-CN"/>
        </w:rPr>
        <w:tab/>
      </w:r>
      <w:r>
        <w:rPr>
          <w:rFonts w:hint="eastAsia"/>
          <w:sz w:val="24"/>
          <w:lang w:val="en-US" w:eastAsia="zh-CN"/>
        </w:rPr>
        <w:t>35</w:t>
      </w:r>
    </w:p>
    <w:p w14:paraId="283E12C0">
      <w:pPr>
        <w:pStyle w:val="11"/>
        <w:adjustRightInd w:val="0"/>
        <w:snapToGrid w:val="0"/>
        <w:spacing w:line="440" w:lineRule="exact"/>
        <w:jc w:val="left"/>
        <w:rPr>
          <w:rFonts w:hint="default"/>
          <w:color w:val="auto"/>
          <w:sz w:val="24"/>
          <w:highlight w:val="none"/>
          <w:lang w:val="en-US"/>
        </w:rPr>
      </w:pPr>
      <w:r>
        <w:rPr>
          <w:rFonts w:hint="eastAsia"/>
          <w:color w:val="auto"/>
          <w:sz w:val="24"/>
          <w:highlight w:val="none"/>
        </w:rPr>
        <w:t>七、一般公共预算财政拨款支出决算明细表</w:t>
      </w:r>
      <w:r>
        <w:rPr>
          <w:rFonts w:hint="eastAsia"/>
          <w:sz w:val="24"/>
          <w:lang w:val="en-US" w:eastAsia="zh-CN"/>
        </w:rPr>
        <w:tab/>
      </w:r>
      <w:r>
        <w:rPr>
          <w:rFonts w:hint="eastAsia"/>
          <w:sz w:val="24"/>
          <w:lang w:val="en-US" w:eastAsia="zh-CN"/>
        </w:rPr>
        <w:t>35</w:t>
      </w:r>
    </w:p>
    <w:p w14:paraId="478182EB">
      <w:pPr>
        <w:pStyle w:val="11"/>
        <w:adjustRightInd w:val="0"/>
        <w:snapToGrid w:val="0"/>
        <w:spacing w:line="440" w:lineRule="exact"/>
        <w:jc w:val="left"/>
        <w:rPr>
          <w:rFonts w:hint="default"/>
          <w:color w:val="auto"/>
          <w:sz w:val="24"/>
          <w:highlight w:val="none"/>
          <w:lang w:val="en-US"/>
        </w:rPr>
      </w:pPr>
      <w:r>
        <w:rPr>
          <w:rFonts w:hint="eastAsia"/>
          <w:color w:val="auto"/>
          <w:sz w:val="24"/>
          <w:highlight w:val="none"/>
        </w:rPr>
        <w:t>八、一般公共预算财政拨款基本支出决算</w:t>
      </w:r>
      <w:r>
        <w:rPr>
          <w:rFonts w:hint="eastAsia"/>
          <w:color w:val="auto"/>
          <w:sz w:val="24"/>
          <w:highlight w:val="none"/>
          <w:lang w:eastAsia="zh-CN"/>
        </w:rPr>
        <w:t>明细</w:t>
      </w:r>
      <w:r>
        <w:rPr>
          <w:rFonts w:hint="eastAsia"/>
          <w:color w:val="auto"/>
          <w:sz w:val="24"/>
          <w:highlight w:val="none"/>
        </w:rPr>
        <w:t>表</w:t>
      </w:r>
      <w:r>
        <w:rPr>
          <w:rFonts w:hint="eastAsia"/>
          <w:sz w:val="24"/>
          <w:lang w:val="en-US" w:eastAsia="zh-CN"/>
        </w:rPr>
        <w:tab/>
      </w:r>
      <w:r>
        <w:rPr>
          <w:rFonts w:hint="eastAsia"/>
          <w:sz w:val="24"/>
          <w:lang w:val="en-US" w:eastAsia="zh-CN"/>
        </w:rPr>
        <w:t>35</w:t>
      </w:r>
    </w:p>
    <w:p w14:paraId="2EFA9AC8">
      <w:pPr>
        <w:pStyle w:val="11"/>
        <w:adjustRightInd w:val="0"/>
        <w:snapToGrid w:val="0"/>
        <w:spacing w:line="440" w:lineRule="exact"/>
        <w:jc w:val="left"/>
        <w:rPr>
          <w:rFonts w:hint="default"/>
          <w:color w:val="auto"/>
          <w:sz w:val="24"/>
          <w:highlight w:val="none"/>
          <w:lang w:val="en-US"/>
        </w:rPr>
      </w:pPr>
      <w:r>
        <w:rPr>
          <w:rFonts w:hint="eastAsia"/>
          <w:color w:val="auto"/>
          <w:sz w:val="24"/>
          <w:highlight w:val="none"/>
        </w:rPr>
        <w:t>九、一般公共预算财政拨款项目支出决算表</w:t>
      </w:r>
      <w:r>
        <w:rPr>
          <w:rFonts w:hint="eastAsia"/>
          <w:sz w:val="24"/>
          <w:lang w:val="en-US" w:eastAsia="zh-CN"/>
        </w:rPr>
        <w:tab/>
      </w:r>
      <w:r>
        <w:rPr>
          <w:rFonts w:hint="eastAsia"/>
          <w:sz w:val="24"/>
          <w:lang w:val="en-US" w:eastAsia="zh-CN"/>
        </w:rPr>
        <w:t>35</w:t>
      </w:r>
    </w:p>
    <w:p w14:paraId="0DC41CDF">
      <w:pPr>
        <w:pStyle w:val="11"/>
        <w:adjustRightInd w:val="0"/>
        <w:snapToGrid w:val="0"/>
        <w:spacing w:line="440" w:lineRule="exact"/>
        <w:jc w:val="left"/>
        <w:rPr>
          <w:rFonts w:hint="default"/>
          <w:color w:val="auto"/>
          <w:sz w:val="24"/>
          <w:highlight w:val="none"/>
          <w:lang w:val="en-US"/>
        </w:rPr>
      </w:pPr>
      <w:r>
        <w:rPr>
          <w:rFonts w:hint="eastAsia"/>
          <w:color w:val="auto"/>
          <w:sz w:val="24"/>
          <w:highlight w:val="none"/>
        </w:rPr>
        <w:t>十、政府性基金预算财政拨款收入支出决算表</w:t>
      </w:r>
      <w:r>
        <w:rPr>
          <w:rFonts w:hint="eastAsia"/>
          <w:sz w:val="24"/>
          <w:lang w:val="en-US" w:eastAsia="zh-CN"/>
        </w:rPr>
        <w:tab/>
      </w:r>
      <w:r>
        <w:rPr>
          <w:rFonts w:hint="eastAsia"/>
          <w:sz w:val="24"/>
          <w:lang w:val="en-US" w:eastAsia="zh-CN"/>
        </w:rPr>
        <w:t>35</w:t>
      </w:r>
    </w:p>
    <w:p w14:paraId="68098E75">
      <w:pPr>
        <w:pStyle w:val="11"/>
        <w:adjustRightInd w:val="0"/>
        <w:snapToGrid w:val="0"/>
        <w:spacing w:line="440" w:lineRule="exact"/>
        <w:jc w:val="left"/>
        <w:rPr>
          <w:rFonts w:hint="default"/>
          <w:color w:val="auto"/>
          <w:sz w:val="24"/>
          <w:highlight w:val="none"/>
          <w:lang w:val="en-US"/>
        </w:rPr>
      </w:pPr>
      <w:r>
        <w:rPr>
          <w:rFonts w:hint="eastAsia"/>
          <w:color w:val="auto"/>
          <w:sz w:val="24"/>
          <w:highlight w:val="none"/>
        </w:rPr>
        <w:t>十一、国有资本经营预算财政拨款收入支出决算表</w:t>
      </w:r>
      <w:r>
        <w:rPr>
          <w:rFonts w:hint="eastAsia"/>
          <w:sz w:val="24"/>
          <w:lang w:val="en-US" w:eastAsia="zh-CN"/>
        </w:rPr>
        <w:tab/>
      </w:r>
      <w:r>
        <w:rPr>
          <w:rFonts w:hint="eastAsia"/>
          <w:sz w:val="24"/>
          <w:lang w:val="en-US" w:eastAsia="zh-CN"/>
        </w:rPr>
        <w:t>35</w:t>
      </w:r>
    </w:p>
    <w:p w14:paraId="7402AF26">
      <w:pPr>
        <w:pStyle w:val="11"/>
        <w:adjustRightInd w:val="0"/>
        <w:snapToGrid w:val="0"/>
        <w:spacing w:line="440" w:lineRule="exact"/>
        <w:jc w:val="left"/>
        <w:rPr>
          <w:rFonts w:hint="default"/>
          <w:color w:val="auto"/>
          <w:sz w:val="24"/>
          <w:highlight w:val="none"/>
          <w:lang w:val="en-US"/>
        </w:rPr>
      </w:pPr>
      <w:r>
        <w:rPr>
          <w:rFonts w:hint="eastAsia"/>
          <w:color w:val="auto"/>
          <w:sz w:val="24"/>
          <w:highlight w:val="none"/>
        </w:rPr>
        <w:t>十二、</w:t>
      </w:r>
      <w:r>
        <w:rPr>
          <w:rFonts w:hint="eastAsia"/>
          <w:color w:val="auto"/>
          <w:sz w:val="24"/>
          <w:highlight w:val="none"/>
          <w:lang w:val="en-US" w:eastAsia="zh-CN"/>
        </w:rPr>
        <w:t>国有资本经营预算财政拨款支出决算表</w:t>
      </w:r>
      <w:r>
        <w:rPr>
          <w:rFonts w:hint="eastAsia"/>
          <w:sz w:val="24"/>
          <w:lang w:val="en-US" w:eastAsia="zh-CN"/>
        </w:rPr>
        <w:tab/>
      </w:r>
      <w:r>
        <w:rPr>
          <w:rFonts w:hint="eastAsia"/>
          <w:sz w:val="24"/>
          <w:lang w:val="en-US" w:eastAsia="zh-CN"/>
        </w:rPr>
        <w:t>35</w:t>
      </w:r>
    </w:p>
    <w:p w14:paraId="37897FDE">
      <w:pPr>
        <w:pStyle w:val="11"/>
        <w:adjustRightInd w:val="0"/>
        <w:snapToGrid w:val="0"/>
        <w:spacing w:line="440" w:lineRule="exact"/>
        <w:jc w:val="left"/>
        <w:rPr>
          <w:rFonts w:hint="default"/>
          <w:color w:val="auto"/>
          <w:sz w:val="24"/>
          <w:highlight w:val="none"/>
          <w:lang w:val="en-US"/>
        </w:rPr>
      </w:pPr>
      <w:r>
        <w:rPr>
          <w:rFonts w:hint="eastAsia"/>
          <w:color w:val="auto"/>
          <w:sz w:val="24"/>
          <w:highlight w:val="none"/>
        </w:rPr>
        <w:t>十三、财政拨款“三公”经费支出决算表</w:t>
      </w:r>
      <w:r>
        <w:rPr>
          <w:rFonts w:hint="eastAsia"/>
          <w:sz w:val="24"/>
          <w:lang w:val="en-US" w:eastAsia="zh-CN"/>
        </w:rPr>
        <w:tab/>
      </w:r>
      <w:r>
        <w:rPr>
          <w:rFonts w:hint="eastAsia"/>
          <w:sz w:val="24"/>
          <w:lang w:val="en-US" w:eastAsia="zh-CN"/>
        </w:rPr>
        <w:t>35</w:t>
      </w:r>
    </w:p>
    <w:p w14:paraId="05B1D7C4">
      <w:pPr>
        <w:snapToGrid w:val="0"/>
        <w:ind w:firstLine="640" w:firstLineChars="200"/>
        <w:rPr>
          <w:rFonts w:hint="eastAsia" w:ascii="仿宋_GB2312" w:hAnsi="仿宋" w:eastAsia="仿宋_GB2312"/>
          <w:sz w:val="32"/>
          <w:szCs w:val="32"/>
        </w:rPr>
      </w:pPr>
    </w:p>
    <w:p w14:paraId="1A9AB296">
      <w:pPr>
        <w:snapToGrid w:val="0"/>
        <w:spacing w:line="520" w:lineRule="exact"/>
        <w:ind w:firstLine="640" w:firstLineChars="200"/>
        <w:rPr>
          <w:rFonts w:hint="eastAsia" w:ascii="黑体" w:hAnsi="黑体" w:eastAsia="黑体"/>
          <w:sz w:val="32"/>
          <w:szCs w:val="32"/>
        </w:rPr>
      </w:pPr>
      <w:bookmarkStart w:id="8" w:name="YS060101"/>
    </w:p>
    <w:p w14:paraId="4A0F7CC8">
      <w:pPr>
        <w:snapToGrid w:val="0"/>
        <w:spacing w:line="520" w:lineRule="exact"/>
        <w:ind w:firstLine="640" w:firstLineChars="200"/>
        <w:rPr>
          <w:rFonts w:hint="eastAsia" w:ascii="黑体" w:hAnsi="黑体" w:eastAsia="黑体"/>
          <w:sz w:val="32"/>
          <w:szCs w:val="32"/>
        </w:rPr>
      </w:pPr>
    </w:p>
    <w:p w14:paraId="50A6F253">
      <w:pPr>
        <w:snapToGrid w:val="0"/>
        <w:spacing w:line="520" w:lineRule="exact"/>
        <w:ind w:firstLine="640" w:firstLineChars="200"/>
        <w:rPr>
          <w:rFonts w:hint="eastAsia" w:ascii="黑体" w:hAnsi="黑体" w:eastAsia="黑体"/>
          <w:sz w:val="32"/>
          <w:szCs w:val="32"/>
        </w:rPr>
      </w:pPr>
    </w:p>
    <w:p w14:paraId="23B15784">
      <w:pPr>
        <w:snapToGrid w:val="0"/>
        <w:spacing w:line="520" w:lineRule="exact"/>
        <w:ind w:firstLine="640" w:firstLineChars="200"/>
        <w:rPr>
          <w:rFonts w:hint="eastAsia" w:ascii="黑体" w:hAnsi="黑体" w:eastAsia="黑体"/>
          <w:sz w:val="32"/>
          <w:szCs w:val="32"/>
        </w:rPr>
      </w:pPr>
    </w:p>
    <w:p w14:paraId="3139F9A7">
      <w:pPr>
        <w:snapToGrid w:val="0"/>
        <w:spacing w:line="520" w:lineRule="exact"/>
        <w:ind w:firstLine="640" w:firstLineChars="200"/>
        <w:rPr>
          <w:rFonts w:hint="eastAsia" w:ascii="黑体" w:hAnsi="黑体" w:eastAsia="黑体"/>
          <w:sz w:val="32"/>
          <w:szCs w:val="32"/>
        </w:rPr>
      </w:pPr>
    </w:p>
    <w:p w14:paraId="2DF07C3B">
      <w:pPr>
        <w:snapToGrid w:val="0"/>
        <w:spacing w:line="520" w:lineRule="exact"/>
        <w:ind w:firstLine="640" w:firstLineChars="200"/>
        <w:rPr>
          <w:rFonts w:hint="eastAsia" w:ascii="黑体" w:hAnsi="黑体" w:eastAsia="黑体"/>
          <w:sz w:val="32"/>
          <w:szCs w:val="32"/>
        </w:rPr>
      </w:pPr>
    </w:p>
    <w:p w14:paraId="1D61C92C">
      <w:pPr>
        <w:snapToGrid w:val="0"/>
        <w:spacing w:line="520" w:lineRule="exact"/>
        <w:ind w:firstLine="640" w:firstLineChars="200"/>
        <w:rPr>
          <w:rFonts w:hint="eastAsia" w:ascii="黑体" w:hAnsi="黑体" w:eastAsia="黑体"/>
          <w:sz w:val="32"/>
          <w:szCs w:val="32"/>
        </w:rPr>
      </w:pPr>
    </w:p>
    <w:p w14:paraId="1587BA2C">
      <w:pPr>
        <w:snapToGrid w:val="0"/>
        <w:spacing w:line="520" w:lineRule="exact"/>
        <w:ind w:firstLine="640" w:firstLineChars="200"/>
        <w:rPr>
          <w:rFonts w:hint="eastAsia" w:ascii="黑体" w:hAnsi="黑体" w:eastAsia="黑体"/>
          <w:sz w:val="32"/>
          <w:szCs w:val="32"/>
        </w:rPr>
      </w:pPr>
    </w:p>
    <w:p w14:paraId="0353FF05">
      <w:pPr>
        <w:snapToGrid w:val="0"/>
        <w:spacing w:line="520" w:lineRule="exact"/>
        <w:ind w:firstLine="640" w:firstLineChars="200"/>
        <w:rPr>
          <w:rFonts w:hint="eastAsia" w:ascii="黑体" w:hAnsi="黑体" w:eastAsia="黑体"/>
          <w:sz w:val="32"/>
          <w:szCs w:val="32"/>
        </w:rPr>
      </w:pPr>
    </w:p>
    <w:p w14:paraId="2B35C78B">
      <w:pPr>
        <w:snapToGrid w:val="0"/>
        <w:spacing w:line="520" w:lineRule="exact"/>
        <w:ind w:firstLine="640" w:firstLineChars="200"/>
        <w:rPr>
          <w:rFonts w:hint="eastAsia" w:ascii="黑体" w:hAnsi="黑体" w:eastAsia="黑体"/>
          <w:sz w:val="32"/>
          <w:szCs w:val="32"/>
        </w:rPr>
      </w:pPr>
    </w:p>
    <w:p w14:paraId="0E9BB393">
      <w:pPr>
        <w:snapToGrid w:val="0"/>
        <w:spacing w:line="520" w:lineRule="exact"/>
        <w:ind w:firstLine="640" w:firstLineChars="200"/>
        <w:rPr>
          <w:rFonts w:hint="eastAsia" w:ascii="黑体" w:hAnsi="黑体" w:eastAsia="黑体"/>
          <w:sz w:val="32"/>
          <w:szCs w:val="32"/>
        </w:rPr>
      </w:pPr>
    </w:p>
    <w:p w14:paraId="7EA07A9B">
      <w:pPr>
        <w:snapToGrid w:val="0"/>
        <w:spacing w:line="520" w:lineRule="exact"/>
        <w:ind w:firstLine="640" w:firstLineChars="200"/>
        <w:rPr>
          <w:rFonts w:hint="eastAsia" w:ascii="黑体" w:hAnsi="黑体" w:eastAsia="黑体"/>
          <w:sz w:val="32"/>
          <w:szCs w:val="32"/>
        </w:rPr>
      </w:pPr>
    </w:p>
    <w:p w14:paraId="2F52E5AF">
      <w:pPr>
        <w:snapToGrid w:val="0"/>
        <w:spacing w:line="520" w:lineRule="exact"/>
        <w:ind w:firstLine="640" w:firstLineChars="200"/>
        <w:rPr>
          <w:rFonts w:hint="eastAsia" w:ascii="黑体" w:hAnsi="黑体" w:eastAsia="黑体"/>
          <w:sz w:val="32"/>
          <w:szCs w:val="32"/>
        </w:rPr>
      </w:pPr>
    </w:p>
    <w:p w14:paraId="17FF77DD">
      <w:pPr>
        <w:snapToGrid w:val="0"/>
        <w:spacing w:line="520" w:lineRule="exact"/>
        <w:ind w:firstLine="640" w:firstLineChars="200"/>
        <w:rPr>
          <w:rFonts w:hint="eastAsia" w:ascii="黑体" w:hAnsi="黑体" w:eastAsia="黑体"/>
          <w:sz w:val="32"/>
          <w:szCs w:val="32"/>
        </w:rPr>
      </w:pPr>
    </w:p>
    <w:p w14:paraId="6C5E816F">
      <w:pPr>
        <w:snapToGrid w:val="0"/>
        <w:spacing w:line="520" w:lineRule="exact"/>
        <w:ind w:firstLine="640" w:firstLineChars="200"/>
        <w:rPr>
          <w:rFonts w:hint="eastAsia" w:ascii="黑体" w:hAnsi="黑体" w:eastAsia="黑体"/>
          <w:sz w:val="32"/>
          <w:szCs w:val="32"/>
        </w:rPr>
      </w:pPr>
    </w:p>
    <w:p w14:paraId="66B3F8D0">
      <w:pPr>
        <w:snapToGrid w:val="0"/>
        <w:spacing w:line="520" w:lineRule="exact"/>
        <w:ind w:firstLine="640" w:firstLineChars="200"/>
        <w:rPr>
          <w:rFonts w:hint="eastAsia" w:ascii="黑体" w:hAnsi="黑体" w:eastAsia="黑体"/>
          <w:sz w:val="32"/>
          <w:szCs w:val="32"/>
        </w:rPr>
      </w:pPr>
    </w:p>
    <w:p w14:paraId="02374552">
      <w:pPr>
        <w:snapToGrid w:val="0"/>
        <w:spacing w:line="520" w:lineRule="exact"/>
        <w:ind w:firstLine="640" w:firstLineChars="200"/>
        <w:rPr>
          <w:rFonts w:hint="eastAsia" w:ascii="黑体" w:hAnsi="黑体" w:eastAsia="黑体"/>
          <w:sz w:val="32"/>
          <w:szCs w:val="32"/>
        </w:rPr>
      </w:pPr>
    </w:p>
    <w:p w14:paraId="6B065847">
      <w:pPr>
        <w:snapToGrid w:val="0"/>
        <w:spacing w:line="520" w:lineRule="exact"/>
        <w:ind w:firstLine="640" w:firstLineChars="200"/>
        <w:rPr>
          <w:rFonts w:hint="eastAsia" w:ascii="黑体" w:hAnsi="黑体" w:eastAsia="黑体"/>
          <w:sz w:val="32"/>
          <w:szCs w:val="32"/>
        </w:rPr>
      </w:pPr>
    </w:p>
    <w:p w14:paraId="0BFFBC12">
      <w:pPr>
        <w:snapToGrid w:val="0"/>
        <w:spacing w:line="520" w:lineRule="exact"/>
        <w:ind w:firstLine="640" w:firstLineChars="200"/>
        <w:rPr>
          <w:rFonts w:hint="eastAsia" w:ascii="黑体" w:hAnsi="黑体" w:eastAsia="黑体"/>
          <w:sz w:val="32"/>
          <w:szCs w:val="32"/>
        </w:rPr>
      </w:pPr>
    </w:p>
    <w:p w14:paraId="1B31742E">
      <w:pPr>
        <w:pStyle w:val="2"/>
        <w:jc w:val="center"/>
        <w:rPr>
          <w:rFonts w:ascii="黑体" w:eastAsia="黑体"/>
          <w:color w:val="auto"/>
          <w:sz w:val="32"/>
          <w:szCs w:val="32"/>
          <w:highlight w:val="none"/>
        </w:rPr>
      </w:pPr>
      <w:r>
        <w:rPr>
          <w:rFonts w:hint="eastAsia" w:ascii="黑体" w:hAnsi="黑体" w:eastAsia="黑体"/>
          <w:b w:val="0"/>
          <w:color w:val="auto"/>
          <w:highlight w:val="none"/>
        </w:rPr>
        <w:t xml:space="preserve">第一部分 </w:t>
      </w:r>
      <w:r>
        <w:rPr>
          <w:rFonts w:hint="eastAsia" w:ascii="黑体" w:hAnsi="黑体" w:eastAsia="黑体"/>
          <w:b w:val="0"/>
          <w:color w:val="auto"/>
          <w:highlight w:val="none"/>
          <w:lang w:eastAsia="zh-CN"/>
        </w:rPr>
        <w:t>单位</w:t>
      </w:r>
      <w:r>
        <w:rPr>
          <w:rStyle w:val="19"/>
          <w:rFonts w:hint="eastAsia" w:ascii="黑体" w:hAnsi="黑体" w:eastAsia="黑体"/>
          <w:b w:val="0"/>
          <w:bCs w:val="0"/>
          <w:color w:val="auto"/>
          <w:highlight w:val="none"/>
        </w:rPr>
        <w:t>概况</w:t>
      </w:r>
    </w:p>
    <w:p w14:paraId="46E7319D">
      <w:pPr>
        <w:snapToGrid w:val="0"/>
        <w:spacing w:line="520" w:lineRule="exact"/>
        <w:ind w:firstLine="640" w:firstLineChars="200"/>
        <w:rPr>
          <w:rFonts w:hint="eastAsia" w:ascii="黑体" w:hAnsi="黑体" w:eastAsia="黑体"/>
          <w:sz w:val="32"/>
          <w:szCs w:val="32"/>
        </w:rPr>
      </w:pPr>
    </w:p>
    <w:p w14:paraId="61959C4A">
      <w:pPr>
        <w:snapToGrid w:val="0"/>
        <w:spacing w:line="520" w:lineRule="exact"/>
        <w:rPr>
          <w:rFonts w:hint="eastAsia" w:ascii="黑体" w:hAnsi="黑体" w:eastAsia="黑体"/>
          <w:sz w:val="32"/>
          <w:szCs w:val="32"/>
        </w:rPr>
      </w:pPr>
      <w:r>
        <w:rPr>
          <w:rFonts w:hint="eastAsia" w:ascii="黑体" w:hAnsi="黑体" w:eastAsia="黑体"/>
          <w:sz w:val="32"/>
          <w:szCs w:val="32"/>
        </w:rPr>
        <w:t>一、单位情况</w:t>
      </w:r>
    </w:p>
    <w:bookmarkEnd w:id="8"/>
    <w:p w14:paraId="58E547F2">
      <w:pPr>
        <w:snapToGrid w:val="0"/>
        <w:spacing w:line="520" w:lineRule="exact"/>
        <w:ind w:firstLine="643" w:firstLineChars="200"/>
        <w:rPr>
          <w:rFonts w:hint="eastAsia" w:ascii="楷体_GB2312" w:hAnsi="仿宋" w:eastAsia="楷体_GB2312"/>
          <w:b/>
          <w:sz w:val="32"/>
          <w:szCs w:val="32"/>
        </w:rPr>
      </w:pPr>
      <w:r>
        <w:rPr>
          <w:rFonts w:hint="eastAsia" w:ascii="楷体_GB2312" w:hAnsi="仿宋" w:eastAsia="楷体_GB2312"/>
          <w:b/>
          <w:sz w:val="32"/>
          <w:szCs w:val="32"/>
        </w:rPr>
        <w:t>（一）基本情况。</w:t>
      </w:r>
    </w:p>
    <w:p w14:paraId="1F50B081">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1．主要职能。</w:t>
      </w:r>
    </w:p>
    <w:p w14:paraId="2FCFF98A">
      <w:pPr>
        <w:numPr>
          <w:ilvl w:val="0"/>
          <w:numId w:val="0"/>
        </w:numPr>
        <w:snapToGrid w:val="0"/>
        <w:spacing w:line="520" w:lineRule="exact"/>
        <w:ind w:firstLine="640"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rPr>
        <w:t>马边彝族自治县</w:t>
      </w:r>
      <w:r>
        <w:rPr>
          <w:rFonts w:hint="eastAsia" w:ascii="仿宋_GB2312" w:hAnsi="仿宋" w:eastAsia="仿宋_GB2312" w:cs="Times New Roman"/>
          <w:sz w:val="32"/>
          <w:szCs w:val="32"/>
          <w:lang w:eastAsia="zh-CN"/>
        </w:rPr>
        <w:t>初级中学</w:t>
      </w:r>
      <w:r>
        <w:rPr>
          <w:rFonts w:hint="eastAsia" w:ascii="仿宋_GB2312" w:hAnsi="仿宋" w:eastAsia="仿宋_GB2312" w:cs="Times New Roman"/>
          <w:sz w:val="32"/>
          <w:szCs w:val="32"/>
        </w:rPr>
        <w:t>（统一</w:t>
      </w:r>
      <w:r>
        <w:rPr>
          <w:rFonts w:hint="eastAsia" w:ascii="仿宋_GB2312" w:hAnsi="仿宋" w:eastAsia="仿宋_GB2312" w:cs="Times New Roman"/>
          <w:sz w:val="32"/>
          <w:szCs w:val="32"/>
          <w:lang w:eastAsia="zh-CN"/>
        </w:rPr>
        <w:t>社会</w:t>
      </w:r>
      <w:r>
        <w:rPr>
          <w:rFonts w:hint="eastAsia" w:ascii="仿宋_GB2312" w:hAnsi="仿宋" w:eastAsia="仿宋_GB2312" w:cs="Times New Roman"/>
          <w:sz w:val="32"/>
          <w:szCs w:val="32"/>
        </w:rPr>
        <w:t>信用代码12511</w:t>
      </w:r>
      <w:r>
        <w:rPr>
          <w:rFonts w:hint="eastAsia" w:ascii="仿宋_GB2312" w:hAnsi="仿宋" w:eastAsia="仿宋_GB2312" w:cs="Times New Roman"/>
          <w:sz w:val="32"/>
          <w:szCs w:val="32"/>
          <w:lang w:val="en-US" w:eastAsia="zh-CN"/>
        </w:rPr>
        <w:t>03379182017N</w:t>
      </w:r>
      <w:r>
        <w:rPr>
          <w:rFonts w:hint="eastAsia" w:ascii="仿宋_GB2312" w:hAnsi="仿宋" w:eastAsia="仿宋_GB2312" w:cs="Times New Roman"/>
          <w:sz w:val="32"/>
          <w:szCs w:val="32"/>
        </w:rPr>
        <w:t>）属于财政补助全额拨款事业单位（公益一类）。主要职能是全面贯彻国家教育方针，实施</w:t>
      </w:r>
      <w:r>
        <w:rPr>
          <w:rFonts w:hint="eastAsia" w:ascii="仿宋_GB2312" w:hAnsi="仿宋" w:eastAsia="仿宋_GB2312" w:cs="Times New Roman"/>
          <w:sz w:val="32"/>
          <w:szCs w:val="32"/>
          <w:lang w:val="en-US" w:eastAsia="zh-CN"/>
        </w:rPr>
        <w:t>初中</w:t>
      </w:r>
      <w:r>
        <w:rPr>
          <w:rFonts w:hint="eastAsia" w:ascii="仿宋_GB2312" w:hAnsi="仿宋" w:eastAsia="仿宋_GB2312" w:cs="Times New Roman"/>
          <w:sz w:val="32"/>
          <w:szCs w:val="32"/>
        </w:rPr>
        <w:t>义务教育，促进基础教育发展，</w:t>
      </w:r>
      <w:r>
        <w:rPr>
          <w:rFonts w:hint="eastAsia" w:ascii="仿宋_GB2312" w:hAnsi="仿宋" w:eastAsia="仿宋_GB2312" w:cs="Times New Roman"/>
          <w:sz w:val="32"/>
          <w:szCs w:val="32"/>
          <w:lang w:val="en-US" w:eastAsia="zh-CN"/>
        </w:rPr>
        <w:t>初中</w:t>
      </w:r>
      <w:r>
        <w:rPr>
          <w:rFonts w:hint="eastAsia" w:ascii="仿宋_GB2312" w:hAnsi="仿宋" w:eastAsia="仿宋_GB2312" w:cs="Times New Roman"/>
          <w:sz w:val="32"/>
          <w:szCs w:val="32"/>
        </w:rPr>
        <w:t>学历教育和相关社会服务。全面实施素质教育，培养德智体全面发展的社会主义事业的建设者和接班人，努力办好人民满意的教育。</w:t>
      </w:r>
    </w:p>
    <w:p w14:paraId="42E7F429">
      <w:pPr>
        <w:numPr>
          <w:ilvl w:val="0"/>
          <w:numId w:val="2"/>
        </w:num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机构情况，包括当年变动情况及原因。</w:t>
      </w:r>
    </w:p>
    <w:p w14:paraId="4F61AFDB">
      <w:pPr>
        <w:snapToGrid w:val="0"/>
        <w:spacing w:line="520" w:lineRule="exact"/>
        <w:rPr>
          <w:rFonts w:hint="eastAsia" w:ascii="仿宋_GB2312" w:hAnsi="仿宋" w:eastAsia="仿宋_GB2312"/>
          <w:sz w:val="32"/>
          <w:szCs w:val="32"/>
        </w:rPr>
      </w:pPr>
      <w:r>
        <w:rPr>
          <w:rFonts w:hint="eastAsia" w:ascii="仿宋_GB2312" w:hAnsi="仿宋" w:eastAsia="仿宋_GB2312"/>
          <w:sz w:val="32"/>
          <w:szCs w:val="32"/>
        </w:rPr>
        <w:t xml:space="preserve">    本单位共有财政补助机构1个。</w:t>
      </w:r>
    </w:p>
    <w:p w14:paraId="542BBE4B">
      <w:pPr>
        <w:numPr>
          <w:ilvl w:val="0"/>
          <w:numId w:val="2"/>
        </w:num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人员情况，包括当年变动情况及原因。</w:t>
      </w:r>
    </w:p>
    <w:p w14:paraId="19EB596C">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核定事业编制人数为</w:t>
      </w:r>
      <w:r>
        <w:rPr>
          <w:rFonts w:hint="eastAsia" w:ascii="仿宋_GB2312" w:hAnsi="仿宋" w:eastAsia="仿宋_GB2312"/>
          <w:sz w:val="32"/>
          <w:szCs w:val="32"/>
          <w:lang w:val="en-US" w:eastAsia="zh-CN"/>
        </w:rPr>
        <w:t>57</w:t>
      </w:r>
      <w:r>
        <w:rPr>
          <w:rFonts w:hint="eastAsia" w:ascii="仿宋_GB2312" w:hAnsi="仿宋" w:eastAsia="仿宋_GB2312"/>
          <w:sz w:val="32"/>
          <w:szCs w:val="32"/>
        </w:rPr>
        <w:t>人，今年有正式教师</w:t>
      </w:r>
      <w:r>
        <w:rPr>
          <w:rFonts w:hint="eastAsia" w:ascii="仿宋_GB2312" w:hAnsi="仿宋" w:eastAsia="仿宋_GB2312"/>
          <w:sz w:val="32"/>
          <w:szCs w:val="32"/>
          <w:lang w:val="en-US" w:eastAsia="zh-CN"/>
        </w:rPr>
        <w:t>57</w:t>
      </w:r>
      <w:r>
        <w:rPr>
          <w:rFonts w:hint="eastAsia" w:ascii="仿宋_GB2312" w:hAnsi="仿宋" w:eastAsia="仿宋_GB2312"/>
          <w:sz w:val="32"/>
          <w:szCs w:val="32"/>
        </w:rPr>
        <w:t>人</w:t>
      </w:r>
      <w:r>
        <w:rPr>
          <w:rFonts w:hint="eastAsia" w:ascii="仿宋_GB2312" w:hAnsi="仿宋" w:eastAsia="仿宋_GB2312"/>
          <w:sz w:val="32"/>
          <w:szCs w:val="32"/>
          <w:lang w:val="en-US" w:eastAsia="zh-CN"/>
        </w:rPr>
        <w:t>正式工勤2名</w:t>
      </w:r>
      <w:r>
        <w:rPr>
          <w:rFonts w:hint="eastAsia" w:ascii="仿宋_GB2312" w:hAnsi="仿宋" w:eastAsia="仿宋_GB2312"/>
          <w:sz w:val="32"/>
          <w:szCs w:val="32"/>
          <w:lang w:eastAsia="zh-CN"/>
        </w:rPr>
        <w:t>。</w:t>
      </w:r>
      <w:r>
        <w:rPr>
          <w:rFonts w:hint="eastAsia" w:ascii="仿宋_GB2312" w:hAnsi="仿宋" w:eastAsia="仿宋_GB2312"/>
          <w:sz w:val="32"/>
          <w:szCs w:val="32"/>
        </w:rPr>
        <w:t>上年共有在职教职工</w:t>
      </w:r>
      <w:r>
        <w:rPr>
          <w:rFonts w:hint="eastAsia" w:ascii="仿宋_GB2312" w:hAnsi="仿宋" w:eastAsia="仿宋_GB2312"/>
          <w:sz w:val="32"/>
          <w:szCs w:val="32"/>
          <w:lang w:val="en-US" w:eastAsia="zh-CN"/>
        </w:rPr>
        <w:t>55</w:t>
      </w:r>
      <w:r>
        <w:rPr>
          <w:rFonts w:hint="eastAsia" w:ascii="仿宋_GB2312" w:hAnsi="仿宋" w:eastAsia="仿宋_GB2312"/>
          <w:sz w:val="32"/>
          <w:szCs w:val="32"/>
        </w:rPr>
        <w:t>人（今年调入</w:t>
      </w:r>
      <w:r>
        <w:rPr>
          <w:rFonts w:hint="eastAsia" w:ascii="仿宋_GB2312" w:hAnsi="仿宋" w:eastAsia="仿宋_GB2312"/>
          <w:sz w:val="32"/>
          <w:szCs w:val="32"/>
          <w:lang w:val="en-US" w:eastAsia="zh-CN"/>
        </w:rPr>
        <w:t>0</w:t>
      </w:r>
      <w:r>
        <w:rPr>
          <w:rFonts w:hint="eastAsia" w:ascii="仿宋_GB2312" w:hAnsi="仿宋" w:eastAsia="仿宋_GB2312"/>
          <w:sz w:val="32"/>
          <w:szCs w:val="32"/>
        </w:rPr>
        <w:t>人，调出</w:t>
      </w:r>
      <w:r>
        <w:rPr>
          <w:rFonts w:hint="eastAsia" w:ascii="仿宋_GB2312" w:hAnsi="仿宋" w:eastAsia="仿宋_GB2312"/>
          <w:sz w:val="32"/>
          <w:szCs w:val="32"/>
          <w:lang w:val="en-US" w:eastAsia="zh-CN"/>
        </w:rPr>
        <w:t>0</w:t>
      </w:r>
      <w:r>
        <w:rPr>
          <w:rFonts w:hint="eastAsia" w:ascii="仿宋_GB2312" w:hAnsi="仿宋" w:eastAsia="仿宋_GB2312"/>
          <w:sz w:val="32"/>
          <w:szCs w:val="32"/>
        </w:rPr>
        <w:t>人，新招</w:t>
      </w:r>
      <w:r>
        <w:rPr>
          <w:rFonts w:hint="eastAsia" w:ascii="仿宋_GB2312" w:hAnsi="仿宋" w:eastAsia="仿宋_GB2312"/>
          <w:sz w:val="32"/>
          <w:szCs w:val="32"/>
          <w:lang w:val="en-US" w:eastAsia="zh-CN"/>
        </w:rPr>
        <w:t>2</w:t>
      </w:r>
      <w:r>
        <w:rPr>
          <w:rFonts w:hint="eastAsia" w:ascii="仿宋_GB2312" w:hAnsi="仿宋" w:eastAsia="仿宋_GB2312"/>
          <w:sz w:val="32"/>
          <w:szCs w:val="32"/>
        </w:rPr>
        <w:t>人</w:t>
      </w:r>
      <w:r>
        <w:rPr>
          <w:rFonts w:hint="eastAsia" w:ascii="仿宋_GB2312" w:hAnsi="仿宋" w:eastAsia="仿宋_GB2312"/>
          <w:sz w:val="32"/>
          <w:szCs w:val="32"/>
          <w:lang w:eastAsia="zh-CN"/>
        </w:rPr>
        <w:t>。</w:t>
      </w:r>
      <w:r>
        <w:rPr>
          <w:rFonts w:hint="eastAsia" w:ascii="仿宋_GB2312" w:hAnsi="仿宋" w:eastAsia="仿宋_GB2312"/>
          <w:sz w:val="32"/>
          <w:szCs w:val="32"/>
        </w:rPr>
        <w:t>），今年有退休人员</w:t>
      </w:r>
      <w:r>
        <w:rPr>
          <w:rFonts w:hint="eastAsia" w:ascii="仿宋_GB2312" w:hAnsi="仿宋" w:eastAsia="仿宋_GB2312"/>
          <w:sz w:val="32"/>
          <w:szCs w:val="32"/>
          <w:lang w:val="en-US" w:eastAsia="zh-CN"/>
        </w:rPr>
        <w:t>0</w:t>
      </w:r>
      <w:r>
        <w:rPr>
          <w:rFonts w:hint="eastAsia" w:ascii="仿宋_GB2312" w:hAnsi="仿宋" w:eastAsia="仿宋_GB2312"/>
          <w:sz w:val="32"/>
          <w:szCs w:val="32"/>
        </w:rPr>
        <w:t>人；在校学生</w:t>
      </w:r>
      <w:r>
        <w:rPr>
          <w:rFonts w:hint="eastAsia" w:ascii="仿宋_GB2312" w:hAnsi="仿宋" w:eastAsia="仿宋_GB2312"/>
          <w:sz w:val="32"/>
          <w:szCs w:val="32"/>
          <w:lang w:val="en-US" w:eastAsia="zh-CN"/>
        </w:rPr>
        <w:t>681</w:t>
      </w:r>
      <w:r>
        <w:rPr>
          <w:rFonts w:hint="eastAsia" w:ascii="仿宋_GB2312" w:hAnsi="仿宋" w:eastAsia="仿宋_GB2312"/>
          <w:sz w:val="32"/>
          <w:szCs w:val="32"/>
        </w:rPr>
        <w:t>人；遗属人员</w:t>
      </w:r>
      <w:r>
        <w:rPr>
          <w:rFonts w:hint="eastAsia" w:ascii="仿宋_GB2312" w:hAnsi="仿宋" w:eastAsia="仿宋_GB2312"/>
          <w:sz w:val="32"/>
          <w:szCs w:val="32"/>
          <w:lang w:val="en-US" w:eastAsia="zh-CN"/>
        </w:rPr>
        <w:t>0</w:t>
      </w:r>
      <w:r>
        <w:rPr>
          <w:rFonts w:hint="eastAsia" w:ascii="仿宋_GB2312" w:hAnsi="仿宋" w:eastAsia="仿宋_GB2312"/>
          <w:sz w:val="32"/>
          <w:szCs w:val="32"/>
        </w:rPr>
        <w:t>人。</w:t>
      </w:r>
    </w:p>
    <w:p w14:paraId="27B696E6">
      <w:pPr>
        <w:numPr>
          <w:ilvl w:val="0"/>
          <w:numId w:val="3"/>
        </w:numPr>
        <w:snapToGrid w:val="0"/>
        <w:spacing w:line="520" w:lineRule="exact"/>
        <w:ind w:left="0" w:leftChars="0" w:firstLine="643" w:firstLineChars="0"/>
        <w:rPr>
          <w:rFonts w:hint="eastAsia" w:ascii="楷体_GB2312" w:hAnsi="仿宋" w:eastAsia="楷体_GB2312"/>
          <w:b/>
          <w:sz w:val="32"/>
          <w:szCs w:val="32"/>
        </w:rPr>
      </w:pPr>
      <w:r>
        <w:rPr>
          <w:rFonts w:hint="eastAsia" w:ascii="楷体_GB2312" w:hAnsi="仿宋" w:eastAsia="楷体_GB2312"/>
          <w:b/>
          <w:sz w:val="32"/>
          <w:szCs w:val="32"/>
        </w:rPr>
        <w:t>当年取得的主要事业成效。</w:t>
      </w:r>
    </w:p>
    <w:p w14:paraId="66E49566">
      <w:pPr>
        <w:pStyle w:val="4"/>
        <w:adjustRightInd w:val="0"/>
        <w:snapToGrid w:val="0"/>
        <w:spacing w:before="93" w:line="600" w:lineRule="exact"/>
        <w:ind w:firstLine="672" w:firstLineChars="210"/>
        <w:jc w:val="left"/>
        <w:outlineLvl w:val="2"/>
        <w:rPr>
          <w:rFonts w:hint="eastAsia" w:ascii="仿宋" w:hAnsi="仿宋" w:eastAsia="仿宋" w:cs="仿宋"/>
          <w:bCs/>
          <w:color w:val="000000"/>
          <w:sz w:val="32"/>
          <w:szCs w:val="32"/>
        </w:rPr>
      </w:pPr>
      <w:r>
        <w:rPr>
          <w:rFonts w:hint="eastAsia" w:ascii="仿宋" w:hAnsi="仿宋" w:eastAsia="仿宋" w:cs="仿宋"/>
          <w:bCs/>
          <w:color w:val="000000"/>
          <w:sz w:val="32"/>
          <w:szCs w:val="32"/>
        </w:rPr>
        <w:t>2025年我校继续实施中学义务教育，促进基础教育发展，为民族地区教育的发展尽心尽力。辖区内的适龄儿童都及时入学，保证了一个孩子都不能少，都能完成义务教育阶段的学习。</w:t>
      </w:r>
    </w:p>
    <w:p w14:paraId="2C8CFC6F">
      <w:pPr>
        <w:pStyle w:val="4"/>
        <w:adjustRightInd w:val="0"/>
        <w:snapToGrid w:val="0"/>
        <w:spacing w:before="93" w:line="600" w:lineRule="exact"/>
        <w:ind w:firstLine="672" w:firstLineChars="210"/>
        <w:jc w:val="left"/>
        <w:outlineLvl w:val="2"/>
        <w:rPr>
          <w:rFonts w:hint="eastAsia" w:ascii="仿宋" w:hAnsi="仿宋" w:eastAsia="仿宋" w:cs="仿宋"/>
          <w:bCs/>
          <w:color w:val="000000"/>
          <w:sz w:val="32"/>
          <w:szCs w:val="32"/>
        </w:rPr>
      </w:pPr>
      <w:r>
        <w:rPr>
          <w:rFonts w:hint="eastAsia" w:ascii="仿宋" w:hAnsi="仿宋" w:eastAsia="仿宋" w:cs="仿宋"/>
          <w:bCs/>
          <w:color w:val="000000"/>
          <w:sz w:val="32"/>
          <w:szCs w:val="32"/>
        </w:rPr>
        <w:t>重点工作完成如下：</w:t>
      </w:r>
    </w:p>
    <w:p w14:paraId="3ED9517C">
      <w:pPr>
        <w:adjustRightInd w:val="0"/>
        <w:snapToGrid w:val="0"/>
        <w:spacing w:line="600" w:lineRule="exact"/>
        <w:ind w:firstLine="640" w:firstLineChars="200"/>
        <w:rPr>
          <w:rFonts w:hint="eastAsia" w:ascii="仿宋" w:hAnsi="仿宋" w:eastAsia="仿宋" w:cs="仿宋"/>
          <w:sz w:val="32"/>
          <w:szCs w:val="32"/>
        </w:rPr>
      </w:pPr>
      <w:r>
        <w:rPr>
          <w:rFonts w:hint="eastAsia" w:ascii="仿宋" w:hAnsi="仿宋" w:eastAsia="仿宋" w:cs="仿宋"/>
          <w:bCs/>
          <w:sz w:val="32"/>
          <w:szCs w:val="32"/>
          <w:lang w:val="en-US" w:eastAsia="zh-CN"/>
        </w:rPr>
        <w:t>1</w:t>
      </w:r>
      <w:r>
        <w:rPr>
          <w:rFonts w:hint="eastAsia" w:ascii="仿宋" w:hAnsi="仿宋" w:eastAsia="仿宋" w:cs="仿宋"/>
          <w:bCs/>
          <w:sz w:val="32"/>
          <w:szCs w:val="32"/>
        </w:rPr>
        <w:t>、努力提高班子思想政治整体素质</w:t>
      </w:r>
      <w:r>
        <w:rPr>
          <w:rFonts w:hint="eastAsia" w:ascii="仿宋" w:hAnsi="仿宋" w:eastAsia="仿宋" w:cs="仿宋"/>
          <w:bCs/>
          <w:sz w:val="32"/>
          <w:szCs w:val="32"/>
          <w:lang w:val="en-US" w:eastAsia="zh-CN"/>
        </w:rPr>
        <w:t>:</w:t>
      </w:r>
      <w:r>
        <w:rPr>
          <w:rFonts w:hint="eastAsia" w:ascii="仿宋" w:hAnsi="仿宋" w:eastAsia="仿宋" w:cs="仿宋"/>
          <w:sz w:val="32"/>
          <w:szCs w:val="32"/>
        </w:rPr>
        <w:t>认真落实党风廉政建设责任制</w:t>
      </w:r>
      <w:r>
        <w:rPr>
          <w:rFonts w:hint="eastAsia" w:ascii="仿宋" w:hAnsi="仿宋" w:eastAsia="仿宋" w:cs="仿宋"/>
          <w:sz w:val="32"/>
          <w:szCs w:val="32"/>
          <w:lang w:val="en-US" w:eastAsia="zh-CN"/>
        </w:rPr>
        <w:t>,</w:t>
      </w:r>
      <w:r>
        <w:rPr>
          <w:rFonts w:hint="eastAsia" w:ascii="仿宋" w:hAnsi="仿宋" w:eastAsia="仿宋" w:cs="仿宋"/>
          <w:sz w:val="32"/>
          <w:szCs w:val="32"/>
        </w:rPr>
        <w:t>切实开展学校党建工作</w:t>
      </w:r>
      <w:r>
        <w:rPr>
          <w:rFonts w:hint="eastAsia" w:ascii="仿宋" w:hAnsi="仿宋" w:eastAsia="仿宋" w:cs="仿宋"/>
          <w:sz w:val="32"/>
          <w:szCs w:val="32"/>
          <w:lang w:val="en-US" w:eastAsia="zh-CN"/>
        </w:rPr>
        <w:t>,</w:t>
      </w:r>
      <w:r>
        <w:rPr>
          <w:rFonts w:hint="eastAsia" w:ascii="仿宋" w:hAnsi="仿宋" w:eastAsia="仿宋" w:cs="仿宋"/>
          <w:sz w:val="32"/>
          <w:szCs w:val="32"/>
        </w:rPr>
        <w:t>加强队伍建设</w:t>
      </w:r>
      <w:r>
        <w:rPr>
          <w:rFonts w:hint="eastAsia" w:ascii="仿宋" w:hAnsi="仿宋" w:eastAsia="仿宋" w:cs="仿宋"/>
          <w:sz w:val="32"/>
          <w:szCs w:val="32"/>
          <w:lang w:val="en-US" w:eastAsia="zh-CN"/>
        </w:rPr>
        <w:t>,</w:t>
      </w:r>
      <w:r>
        <w:rPr>
          <w:rFonts w:hint="eastAsia" w:ascii="仿宋" w:hAnsi="仿宋" w:eastAsia="仿宋" w:cs="仿宋"/>
          <w:sz w:val="32"/>
          <w:szCs w:val="32"/>
        </w:rPr>
        <w:t>落实好工会教代会的监督机制和联席会议机制。</w:t>
      </w:r>
    </w:p>
    <w:p w14:paraId="126E7076">
      <w:pPr>
        <w:adjustRightInd w:val="0"/>
        <w:snapToGrid w:val="0"/>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bCs/>
          <w:sz w:val="32"/>
          <w:szCs w:val="32"/>
          <w:lang w:val="en-US" w:eastAsia="zh-CN"/>
        </w:rPr>
        <w:t>2</w:t>
      </w:r>
      <w:r>
        <w:rPr>
          <w:rFonts w:hint="eastAsia" w:ascii="仿宋" w:hAnsi="仿宋" w:eastAsia="仿宋" w:cs="仿宋"/>
          <w:bCs/>
          <w:sz w:val="32"/>
          <w:szCs w:val="32"/>
        </w:rPr>
        <w:t>、努力做好学校常规管理工作</w:t>
      </w:r>
      <w:r>
        <w:rPr>
          <w:rFonts w:hint="eastAsia" w:ascii="仿宋" w:hAnsi="仿宋" w:eastAsia="仿宋" w:cs="仿宋"/>
          <w:bCs/>
          <w:sz w:val="32"/>
          <w:szCs w:val="32"/>
          <w:lang w:val="en-US" w:eastAsia="zh-CN"/>
        </w:rPr>
        <w:t>:</w:t>
      </w:r>
      <w:r>
        <w:rPr>
          <w:rFonts w:hint="eastAsia" w:ascii="仿宋" w:hAnsi="仿宋" w:eastAsia="仿宋" w:cs="仿宋"/>
          <w:sz w:val="32"/>
          <w:szCs w:val="32"/>
        </w:rPr>
        <w:t>认真落实关心下一代工作机制</w:t>
      </w:r>
      <w:r>
        <w:rPr>
          <w:rFonts w:hint="eastAsia" w:ascii="仿宋" w:hAnsi="仿宋" w:eastAsia="仿宋" w:cs="仿宋"/>
          <w:sz w:val="32"/>
          <w:szCs w:val="32"/>
          <w:lang w:val="en-US" w:eastAsia="zh-CN"/>
        </w:rPr>
        <w:t>,</w:t>
      </w:r>
      <w:r>
        <w:rPr>
          <w:rFonts w:hint="eastAsia" w:ascii="仿宋" w:hAnsi="仿宋" w:eastAsia="仿宋" w:cs="仿宋"/>
          <w:sz w:val="32"/>
          <w:szCs w:val="32"/>
        </w:rPr>
        <w:t>规范办学行为，开齐开足课程</w:t>
      </w:r>
      <w:r>
        <w:rPr>
          <w:rFonts w:hint="eastAsia" w:ascii="仿宋" w:hAnsi="仿宋" w:eastAsia="仿宋" w:cs="仿宋"/>
          <w:sz w:val="32"/>
          <w:szCs w:val="32"/>
          <w:lang w:val="en-US" w:eastAsia="zh-CN"/>
        </w:rPr>
        <w:t>,</w:t>
      </w:r>
      <w:r>
        <w:rPr>
          <w:rFonts w:hint="eastAsia" w:ascii="仿宋" w:hAnsi="仿宋" w:eastAsia="仿宋" w:cs="仿宋"/>
          <w:sz w:val="32"/>
          <w:szCs w:val="32"/>
        </w:rPr>
        <w:t>强化质量意识，加强质量管理</w:t>
      </w:r>
      <w:r>
        <w:rPr>
          <w:rFonts w:hint="eastAsia" w:ascii="仿宋" w:hAnsi="仿宋" w:eastAsia="仿宋" w:cs="仿宋"/>
          <w:sz w:val="32"/>
          <w:szCs w:val="32"/>
          <w:lang w:val="en-US" w:eastAsia="zh-CN"/>
        </w:rPr>
        <w:t>,</w:t>
      </w:r>
      <w:r>
        <w:rPr>
          <w:rFonts w:hint="eastAsia" w:ascii="仿宋" w:hAnsi="仿宋" w:eastAsia="仿宋" w:cs="仿宋"/>
          <w:sz w:val="32"/>
          <w:szCs w:val="32"/>
        </w:rPr>
        <w:t>着力教育科研，推进课堂改革</w:t>
      </w:r>
      <w:r>
        <w:rPr>
          <w:rFonts w:hint="eastAsia" w:ascii="仿宋" w:hAnsi="仿宋" w:eastAsia="仿宋" w:cs="仿宋"/>
          <w:sz w:val="32"/>
          <w:szCs w:val="32"/>
          <w:lang w:val="en-US" w:eastAsia="zh-CN"/>
        </w:rPr>
        <w:t>,</w:t>
      </w:r>
      <w:r>
        <w:rPr>
          <w:rFonts w:hint="eastAsia" w:ascii="仿宋" w:hAnsi="仿宋" w:eastAsia="仿宋" w:cs="仿宋"/>
          <w:sz w:val="32"/>
          <w:szCs w:val="32"/>
        </w:rPr>
        <w:t>深化素质教育，促进全面发展</w:t>
      </w:r>
      <w:r>
        <w:rPr>
          <w:rFonts w:hint="eastAsia" w:ascii="仿宋" w:hAnsi="仿宋" w:eastAsia="仿宋" w:cs="仿宋"/>
          <w:sz w:val="32"/>
          <w:szCs w:val="32"/>
          <w:lang w:val="en-US" w:eastAsia="zh-CN"/>
        </w:rPr>
        <w:t>,</w:t>
      </w:r>
      <w:r>
        <w:rPr>
          <w:rFonts w:hint="eastAsia" w:ascii="仿宋" w:hAnsi="仿宋" w:eastAsia="仿宋" w:cs="仿宋"/>
          <w:sz w:val="32"/>
          <w:szCs w:val="32"/>
        </w:rPr>
        <w:t>狠抓后勤保障工作和学生安全教育</w:t>
      </w:r>
      <w:r>
        <w:rPr>
          <w:rFonts w:hint="eastAsia" w:ascii="仿宋" w:hAnsi="仿宋" w:eastAsia="仿宋" w:cs="仿宋"/>
          <w:sz w:val="32"/>
          <w:szCs w:val="32"/>
          <w:lang w:eastAsia="zh-CN"/>
        </w:rPr>
        <w:t>。</w:t>
      </w:r>
    </w:p>
    <w:p w14:paraId="0C1B604A">
      <w:pPr>
        <w:adjustRightInd w:val="0"/>
        <w:snapToGrid w:val="0"/>
        <w:spacing w:line="600" w:lineRule="exact"/>
        <w:ind w:firstLine="640" w:firstLineChars="200"/>
        <w:rPr>
          <w:rFonts w:hint="eastAsia" w:ascii="仿宋" w:hAnsi="仿宋" w:eastAsia="仿宋" w:cs="仿宋"/>
          <w:sz w:val="32"/>
          <w:szCs w:val="32"/>
        </w:rPr>
      </w:pPr>
      <w:r>
        <w:rPr>
          <w:rFonts w:hint="eastAsia" w:ascii="仿宋" w:hAnsi="仿宋" w:eastAsia="仿宋" w:cs="仿宋"/>
          <w:bCs/>
          <w:sz w:val="32"/>
          <w:szCs w:val="32"/>
          <w:lang w:val="en-US" w:eastAsia="zh-CN"/>
        </w:rPr>
        <w:t>3</w:t>
      </w:r>
      <w:r>
        <w:rPr>
          <w:rFonts w:hint="eastAsia" w:ascii="仿宋" w:hAnsi="仿宋" w:eastAsia="仿宋" w:cs="仿宋"/>
          <w:bCs/>
          <w:sz w:val="32"/>
          <w:szCs w:val="32"/>
        </w:rPr>
        <w:t>、努力做好其它重点工作</w:t>
      </w:r>
      <w:r>
        <w:rPr>
          <w:rFonts w:hint="eastAsia" w:ascii="仿宋" w:hAnsi="仿宋" w:eastAsia="仿宋" w:cs="仿宋"/>
          <w:bCs/>
          <w:sz w:val="32"/>
          <w:szCs w:val="32"/>
          <w:lang w:val="en-US" w:eastAsia="zh-CN"/>
        </w:rPr>
        <w:t>:做好</w:t>
      </w:r>
      <w:r>
        <w:rPr>
          <w:rFonts w:hint="eastAsia" w:ascii="仿宋" w:hAnsi="仿宋" w:eastAsia="仿宋" w:cs="仿宋"/>
          <w:sz w:val="32"/>
          <w:szCs w:val="32"/>
        </w:rPr>
        <w:t>义教均衡发展迎检工作</w:t>
      </w:r>
      <w:r>
        <w:rPr>
          <w:rFonts w:hint="eastAsia" w:ascii="仿宋" w:hAnsi="仿宋" w:eastAsia="仿宋" w:cs="仿宋"/>
          <w:sz w:val="32"/>
          <w:szCs w:val="32"/>
          <w:lang w:val="en-US" w:eastAsia="zh-CN"/>
        </w:rPr>
        <w:t>,完成</w:t>
      </w:r>
      <w:r>
        <w:rPr>
          <w:rFonts w:hint="eastAsia" w:ascii="仿宋" w:hAnsi="仿宋" w:eastAsia="仿宋" w:cs="仿宋"/>
          <w:sz w:val="32"/>
          <w:szCs w:val="32"/>
        </w:rPr>
        <w:t>控辍保学工作</w:t>
      </w:r>
      <w:r>
        <w:rPr>
          <w:rFonts w:hint="eastAsia" w:ascii="仿宋" w:hAnsi="仿宋" w:eastAsia="仿宋" w:cs="仿宋"/>
          <w:sz w:val="32"/>
          <w:szCs w:val="32"/>
          <w:lang w:eastAsia="zh-CN"/>
        </w:rPr>
        <w:t>和教育</w:t>
      </w:r>
      <w:r>
        <w:rPr>
          <w:rFonts w:hint="eastAsia" w:ascii="仿宋" w:hAnsi="仿宋" w:eastAsia="仿宋" w:cs="仿宋"/>
          <w:sz w:val="32"/>
          <w:szCs w:val="32"/>
        </w:rPr>
        <w:t>脱贫攻坚工作。</w:t>
      </w:r>
    </w:p>
    <w:bookmarkEnd w:id="0"/>
    <w:bookmarkEnd w:id="1"/>
    <w:bookmarkEnd w:id="2"/>
    <w:bookmarkEnd w:id="3"/>
    <w:bookmarkEnd w:id="4"/>
    <w:bookmarkEnd w:id="5"/>
    <w:p w14:paraId="054840B7">
      <w:pPr>
        <w:pStyle w:val="3"/>
        <w:rPr>
          <w:rStyle w:val="20"/>
          <w:rFonts w:hint="eastAsia" w:ascii="仿宋" w:hAnsi="仿宋" w:eastAsia="仿宋" w:cs="仿宋"/>
          <w:b w:val="0"/>
          <w:bCs w:val="0"/>
          <w:sz w:val="32"/>
          <w:szCs w:val="32"/>
        </w:rPr>
      </w:pPr>
      <w:bookmarkStart w:id="9" w:name="_Toc15377200"/>
      <w:bookmarkStart w:id="10" w:name="_Toc15396601"/>
      <w:r>
        <w:rPr>
          <w:rFonts w:hint="eastAsia" w:ascii="仿宋" w:hAnsi="仿宋" w:eastAsia="仿宋" w:cs="仿宋"/>
          <w:b w:val="0"/>
          <w:color w:val="000000"/>
          <w:sz w:val="32"/>
          <w:szCs w:val="32"/>
        </w:rPr>
        <w:t>二、机</w:t>
      </w:r>
      <w:r>
        <w:rPr>
          <w:rStyle w:val="20"/>
          <w:rFonts w:hint="eastAsia" w:ascii="仿宋" w:hAnsi="仿宋" w:eastAsia="仿宋" w:cs="仿宋"/>
          <w:b w:val="0"/>
          <w:bCs w:val="0"/>
          <w:sz w:val="32"/>
          <w:szCs w:val="32"/>
        </w:rPr>
        <w:t>构设置</w:t>
      </w:r>
      <w:bookmarkEnd w:id="9"/>
      <w:bookmarkEnd w:id="10"/>
    </w:p>
    <w:p w14:paraId="35249110">
      <w:pPr>
        <w:ind w:firstLine="640" w:firstLineChars="200"/>
        <w:rPr>
          <w:rFonts w:hint="eastAsia"/>
          <w:lang w:val="en-US" w:eastAsia="zh-CN"/>
        </w:rPr>
      </w:pPr>
      <w:r>
        <w:rPr>
          <w:rFonts w:hint="eastAsia" w:ascii="仿宋" w:hAnsi="仿宋" w:eastAsia="仿宋" w:cs="仿宋"/>
          <w:i w:val="0"/>
          <w:iCs w:val="0"/>
          <w:caps w:val="0"/>
          <w:color w:val="333333"/>
          <w:spacing w:val="0"/>
          <w:sz w:val="32"/>
          <w:szCs w:val="32"/>
          <w:shd w:val="clear" w:color="auto" w:fill="FFFFFF"/>
        </w:rPr>
        <w:t>我校为公益一类，全额拨款事业单位。我校领导职数：领导正职1人，副职</w:t>
      </w:r>
      <w:r>
        <w:rPr>
          <w:rFonts w:hint="eastAsia" w:ascii="仿宋" w:hAnsi="仿宋" w:eastAsia="仿宋" w:cs="仿宋"/>
          <w:i w:val="0"/>
          <w:iCs w:val="0"/>
          <w:caps w:val="0"/>
          <w:color w:val="333333"/>
          <w:spacing w:val="0"/>
          <w:sz w:val="32"/>
          <w:szCs w:val="32"/>
          <w:shd w:val="clear" w:color="auto" w:fill="FFFFFF"/>
          <w:lang w:val="en-US" w:eastAsia="zh-CN"/>
        </w:rPr>
        <w:t>2</w:t>
      </w:r>
      <w:r>
        <w:rPr>
          <w:rFonts w:hint="eastAsia" w:ascii="仿宋" w:hAnsi="仿宋" w:eastAsia="仿宋" w:cs="仿宋"/>
          <w:i w:val="0"/>
          <w:iCs w:val="0"/>
          <w:caps w:val="0"/>
          <w:color w:val="333333"/>
          <w:spacing w:val="0"/>
          <w:sz w:val="32"/>
          <w:szCs w:val="32"/>
          <w:shd w:val="clear" w:color="auto" w:fill="FFFFFF"/>
        </w:rPr>
        <w:t>人，实有校长1名，</w:t>
      </w:r>
      <w:r>
        <w:rPr>
          <w:rFonts w:hint="eastAsia" w:ascii="仿宋" w:hAnsi="仿宋" w:eastAsia="仿宋" w:cs="仿宋"/>
          <w:i w:val="0"/>
          <w:iCs w:val="0"/>
          <w:caps w:val="0"/>
          <w:color w:val="333333"/>
          <w:spacing w:val="0"/>
          <w:sz w:val="32"/>
          <w:szCs w:val="32"/>
          <w:shd w:val="clear" w:color="auto" w:fill="FFFFFF"/>
          <w:lang w:eastAsia="zh-CN"/>
        </w:rPr>
        <w:t>书记</w:t>
      </w:r>
      <w:r>
        <w:rPr>
          <w:rFonts w:hint="eastAsia" w:ascii="仿宋" w:hAnsi="仿宋" w:eastAsia="仿宋" w:cs="仿宋"/>
          <w:i w:val="0"/>
          <w:iCs w:val="0"/>
          <w:caps w:val="0"/>
          <w:color w:val="333333"/>
          <w:spacing w:val="0"/>
          <w:sz w:val="32"/>
          <w:szCs w:val="32"/>
          <w:shd w:val="clear" w:color="auto" w:fill="FFFFFF"/>
          <w:lang w:val="en-US" w:eastAsia="zh-CN"/>
        </w:rPr>
        <w:t>1名，</w:t>
      </w:r>
      <w:r>
        <w:rPr>
          <w:rFonts w:hint="eastAsia" w:ascii="仿宋" w:hAnsi="仿宋" w:eastAsia="仿宋" w:cs="仿宋"/>
          <w:i w:val="0"/>
          <w:iCs w:val="0"/>
          <w:caps w:val="0"/>
          <w:color w:val="333333"/>
          <w:spacing w:val="0"/>
          <w:sz w:val="32"/>
          <w:szCs w:val="32"/>
          <w:shd w:val="clear" w:color="auto" w:fill="FFFFFF"/>
        </w:rPr>
        <w:t>副校长</w:t>
      </w:r>
      <w:r>
        <w:rPr>
          <w:rFonts w:hint="eastAsia" w:ascii="仿宋" w:hAnsi="仿宋" w:eastAsia="仿宋" w:cs="仿宋"/>
          <w:i w:val="0"/>
          <w:iCs w:val="0"/>
          <w:caps w:val="0"/>
          <w:color w:val="333333"/>
          <w:spacing w:val="0"/>
          <w:sz w:val="32"/>
          <w:szCs w:val="32"/>
          <w:shd w:val="clear" w:color="auto" w:fill="FFFFFF"/>
          <w:lang w:val="en-US" w:eastAsia="zh-CN"/>
        </w:rPr>
        <w:t>1</w:t>
      </w:r>
      <w:r>
        <w:rPr>
          <w:rFonts w:hint="eastAsia" w:ascii="仿宋" w:hAnsi="仿宋" w:eastAsia="仿宋" w:cs="仿宋"/>
          <w:i w:val="0"/>
          <w:iCs w:val="0"/>
          <w:caps w:val="0"/>
          <w:color w:val="333333"/>
          <w:spacing w:val="0"/>
          <w:sz w:val="32"/>
          <w:szCs w:val="32"/>
          <w:shd w:val="clear" w:color="auto" w:fill="FFFFFF"/>
        </w:rPr>
        <w:t>名。内设机构</w:t>
      </w:r>
      <w:r>
        <w:rPr>
          <w:rFonts w:hint="eastAsia" w:ascii="仿宋" w:hAnsi="仿宋" w:eastAsia="仿宋" w:cs="仿宋"/>
          <w:i w:val="0"/>
          <w:iCs w:val="0"/>
          <w:caps w:val="0"/>
          <w:color w:val="333333"/>
          <w:spacing w:val="0"/>
          <w:sz w:val="32"/>
          <w:szCs w:val="32"/>
          <w:shd w:val="clear" w:color="auto" w:fill="FFFFFF"/>
          <w:lang w:val="en-US" w:eastAsia="zh-CN"/>
        </w:rPr>
        <w:t>6</w:t>
      </w:r>
      <w:r>
        <w:rPr>
          <w:rFonts w:hint="eastAsia" w:ascii="仿宋" w:hAnsi="仿宋" w:eastAsia="仿宋" w:cs="仿宋"/>
          <w:i w:val="0"/>
          <w:iCs w:val="0"/>
          <w:caps w:val="0"/>
          <w:color w:val="333333"/>
          <w:spacing w:val="0"/>
          <w:sz w:val="32"/>
          <w:szCs w:val="32"/>
          <w:shd w:val="clear" w:color="auto" w:fill="FFFFFF"/>
        </w:rPr>
        <w:t>个：教务处、总务处、德育处、行政办公室、少队室、安办。实有教导主任1名，总务主任1名，德育主任1名，办公室主任1名，少队办辅导员1名，安全办主任1名</w:t>
      </w:r>
      <w:r>
        <w:rPr>
          <w:rFonts w:hint="eastAsia" w:ascii="仿宋" w:hAnsi="仿宋" w:eastAsia="仿宋" w:cs="仿宋"/>
          <w:i w:val="0"/>
          <w:iCs w:val="0"/>
          <w:caps w:val="0"/>
          <w:color w:val="333333"/>
          <w:spacing w:val="0"/>
          <w:sz w:val="32"/>
          <w:szCs w:val="32"/>
          <w:shd w:val="clear" w:color="auto" w:fill="FFFFFF"/>
          <w:lang w:eastAsia="zh-CN"/>
        </w:rPr>
        <w:t>。</w:t>
      </w:r>
    </w:p>
    <w:p w14:paraId="5AE18ADC">
      <w:pPr>
        <w:rPr>
          <w:rFonts w:hint="eastAsia"/>
        </w:rPr>
      </w:pPr>
    </w:p>
    <w:p w14:paraId="04644505">
      <w:pPr>
        <w:numPr>
          <w:ilvl w:val="0"/>
          <w:numId w:val="4"/>
        </w:numPr>
        <w:jc w:val="center"/>
        <w:rPr>
          <w:rFonts w:hint="eastAsia" w:ascii="黑体" w:eastAsia="黑体"/>
          <w:sz w:val="32"/>
          <w:szCs w:val="32"/>
        </w:rPr>
      </w:pPr>
    </w:p>
    <w:p w14:paraId="36AEB6BC">
      <w:pPr>
        <w:numPr>
          <w:ilvl w:val="0"/>
          <w:numId w:val="0"/>
        </w:numPr>
        <w:jc w:val="center"/>
        <w:rPr>
          <w:rFonts w:hint="eastAsia" w:ascii="黑体" w:hAnsi="黑体" w:eastAsia="黑体" w:cs="黑体"/>
          <w:b/>
          <w:bCs/>
          <w:sz w:val="32"/>
          <w:szCs w:val="32"/>
          <w:lang w:eastAsia="zh-CN"/>
        </w:rPr>
      </w:pPr>
      <w:r>
        <w:rPr>
          <w:rFonts w:hint="eastAsia" w:ascii="黑体" w:hAnsi="黑体" w:eastAsia="黑体" w:cs="黑体"/>
          <w:b/>
          <w:bCs/>
          <w:color w:val="000000"/>
          <w:sz w:val="44"/>
          <w:szCs w:val="44"/>
          <w:lang w:eastAsia="zh-CN"/>
        </w:rPr>
        <w:t>20</w:t>
      </w:r>
      <w:r>
        <w:rPr>
          <w:rFonts w:hint="eastAsia" w:ascii="黑体" w:hAnsi="黑体" w:eastAsia="黑体" w:cs="黑体"/>
          <w:b/>
          <w:bCs/>
          <w:color w:val="000000"/>
          <w:sz w:val="44"/>
          <w:szCs w:val="44"/>
          <w:lang w:val="en-US" w:eastAsia="zh-CN"/>
        </w:rPr>
        <w:t>25</w:t>
      </w:r>
      <w:r>
        <w:rPr>
          <w:rFonts w:hint="eastAsia" w:ascii="黑体" w:hAnsi="黑体" w:eastAsia="黑体" w:cs="黑体"/>
          <w:b/>
          <w:bCs/>
          <w:color w:val="000000"/>
          <w:sz w:val="44"/>
          <w:szCs w:val="44"/>
          <w:lang w:eastAsia="zh-CN"/>
        </w:rPr>
        <w:t>年度部门决算情况说明</w:t>
      </w:r>
      <w:bookmarkStart w:id="11" w:name="YS060102"/>
    </w:p>
    <w:p w14:paraId="75CA066D">
      <w:pPr>
        <w:ind w:firstLine="640" w:firstLineChars="200"/>
        <w:rPr>
          <w:rFonts w:hint="eastAsia" w:ascii="黑体" w:eastAsia="黑体"/>
          <w:sz w:val="32"/>
          <w:szCs w:val="32"/>
        </w:rPr>
      </w:pPr>
      <w:r>
        <w:rPr>
          <w:rFonts w:hint="eastAsia" w:ascii="黑体" w:eastAsia="黑体"/>
          <w:sz w:val="32"/>
          <w:szCs w:val="32"/>
          <w:lang w:eastAsia="zh-CN"/>
        </w:rPr>
        <w:t>一</w:t>
      </w:r>
      <w:r>
        <w:rPr>
          <w:rFonts w:hint="eastAsia" w:ascii="黑体" w:eastAsia="黑体"/>
          <w:sz w:val="32"/>
          <w:szCs w:val="32"/>
        </w:rPr>
        <w:t>、收入支出决算总体情况说明</w:t>
      </w:r>
      <w:r>
        <w:rPr>
          <w:rFonts w:hint="eastAsia" w:ascii="黑体" w:eastAsia="黑体"/>
          <w:sz w:val="32"/>
          <w:szCs w:val="32"/>
        </w:rPr>
        <w:tab/>
      </w:r>
    </w:p>
    <w:p w14:paraId="5B9E5532">
      <w:pPr>
        <w:ind w:firstLine="960" w:firstLineChars="300"/>
        <w:rPr>
          <w:rFonts w:hint="eastAsia" w:ascii="仿宋_GB2312" w:hAnsi="仿宋_GB2312" w:eastAsia="仿宋_GB2312" w:cs="仿宋_GB2312"/>
          <w:sz w:val="32"/>
          <w:szCs w:val="28"/>
          <w:lang w:val="en-US" w:eastAsia="zh-CN"/>
        </w:rPr>
      </w:pPr>
      <w:r>
        <w:rPr>
          <w:rFonts w:hint="eastAsia" w:ascii="仿宋_GB2312" w:hAnsi="仿宋_GB2312" w:eastAsia="仿宋_GB2312" w:cs="仿宋_GB2312"/>
          <w:sz w:val="32"/>
          <w:szCs w:val="28"/>
          <w:lang w:val="en-US" w:eastAsia="zh-CN"/>
        </w:rPr>
        <w:t>2025 年度收入932.11</w:t>
      </w:r>
      <w:r>
        <w:rPr>
          <w:rFonts w:hint="eastAsia" w:ascii="楷体_GB2312" w:hAnsi="仿宋" w:eastAsia="楷体_GB2312" w:cs="Times New Roman"/>
          <w:bCs/>
          <w:sz w:val="32"/>
          <w:szCs w:val="32"/>
          <w:lang w:val="en-US" w:eastAsia="zh-CN"/>
        </w:rPr>
        <w:t>万元</w:t>
      </w:r>
      <w:r>
        <w:rPr>
          <w:rFonts w:hint="eastAsia" w:ascii="仿宋_GB2312" w:hAnsi="仿宋_GB2312" w:eastAsia="仿宋_GB2312" w:cs="仿宋_GB2312"/>
          <w:sz w:val="32"/>
          <w:szCs w:val="28"/>
          <w:lang w:val="en-US" w:eastAsia="zh-CN"/>
        </w:rPr>
        <w:t>，支出932.11</w:t>
      </w:r>
      <w:r>
        <w:rPr>
          <w:rFonts w:hint="eastAsia" w:ascii="楷体_GB2312" w:hAnsi="仿宋" w:eastAsia="楷体_GB2312" w:cs="Times New Roman"/>
          <w:bCs/>
          <w:sz w:val="32"/>
          <w:szCs w:val="32"/>
          <w:lang w:val="en-US" w:eastAsia="zh-CN"/>
        </w:rPr>
        <w:t>万元</w:t>
      </w:r>
      <w:r>
        <w:rPr>
          <w:rFonts w:hint="eastAsia" w:ascii="仿宋_GB2312" w:hAnsi="仿宋_GB2312" w:eastAsia="仿宋_GB2312" w:cs="仿宋_GB2312"/>
          <w:sz w:val="32"/>
          <w:szCs w:val="28"/>
          <w:lang w:val="en-US" w:eastAsia="zh-CN"/>
        </w:rPr>
        <w:t>。上年结转结余0万元，今年年末结转结余0万元。</w:t>
      </w:r>
      <w:r>
        <w:rPr>
          <w:rFonts w:hint="eastAsia" w:ascii="楷体_GB2312" w:hAnsi="仿宋" w:eastAsia="楷体_GB2312"/>
          <w:bCs/>
          <w:sz w:val="32"/>
          <w:szCs w:val="32"/>
        </w:rPr>
        <w:t>收入比20</w:t>
      </w:r>
      <w:r>
        <w:rPr>
          <w:rFonts w:hint="eastAsia" w:ascii="楷体_GB2312" w:hAnsi="仿宋" w:eastAsia="楷体_GB2312"/>
          <w:bCs/>
          <w:sz w:val="32"/>
          <w:szCs w:val="32"/>
          <w:lang w:val="en-US" w:eastAsia="zh-CN"/>
        </w:rPr>
        <w:t>24</w:t>
      </w:r>
      <w:r>
        <w:rPr>
          <w:rFonts w:hint="eastAsia" w:ascii="楷体_GB2312" w:hAnsi="仿宋" w:eastAsia="楷体_GB2312"/>
          <w:bCs/>
          <w:sz w:val="32"/>
          <w:szCs w:val="32"/>
        </w:rPr>
        <w:t>年</w:t>
      </w:r>
      <w:r>
        <w:rPr>
          <w:rFonts w:hint="eastAsia" w:ascii="楷体_GB2312" w:hAnsi="仿宋" w:eastAsia="楷体_GB2312"/>
          <w:bCs/>
          <w:sz w:val="32"/>
          <w:szCs w:val="32"/>
          <w:lang w:val="en-US" w:eastAsia="zh-CN"/>
        </w:rPr>
        <w:t>增加131.29万</w:t>
      </w:r>
      <w:r>
        <w:rPr>
          <w:rFonts w:hint="eastAsia" w:ascii="楷体_GB2312" w:hAnsi="仿宋" w:eastAsia="楷体_GB2312"/>
          <w:bCs/>
          <w:sz w:val="32"/>
          <w:szCs w:val="32"/>
          <w:lang w:eastAsia="zh-CN"/>
        </w:rPr>
        <w:t>元</w:t>
      </w:r>
      <w:r>
        <w:rPr>
          <w:rFonts w:hint="eastAsia" w:ascii="楷体_GB2312" w:hAnsi="仿宋" w:eastAsia="楷体_GB2312"/>
          <w:bCs/>
          <w:sz w:val="32"/>
          <w:szCs w:val="32"/>
        </w:rPr>
        <w:t>，</w:t>
      </w:r>
      <w:r>
        <w:rPr>
          <w:rFonts w:hint="eastAsia" w:ascii="楷体_GB2312" w:hAnsi="仿宋" w:eastAsia="楷体_GB2312"/>
          <w:bCs/>
          <w:sz w:val="32"/>
          <w:szCs w:val="32"/>
          <w:lang w:val="en-US" w:eastAsia="zh-CN"/>
        </w:rPr>
        <w:t>增加16.39%；支出</w:t>
      </w:r>
      <w:r>
        <w:rPr>
          <w:rFonts w:hint="eastAsia" w:ascii="楷体_GB2312" w:hAnsi="仿宋" w:eastAsia="楷体_GB2312"/>
          <w:bCs/>
          <w:sz w:val="32"/>
          <w:szCs w:val="32"/>
        </w:rPr>
        <w:t>比20</w:t>
      </w:r>
      <w:r>
        <w:rPr>
          <w:rFonts w:hint="eastAsia" w:ascii="楷体_GB2312" w:hAnsi="仿宋" w:eastAsia="楷体_GB2312"/>
          <w:bCs/>
          <w:sz w:val="32"/>
          <w:szCs w:val="32"/>
          <w:lang w:val="en-US" w:eastAsia="zh-CN"/>
        </w:rPr>
        <w:t>24</w:t>
      </w:r>
      <w:r>
        <w:rPr>
          <w:rFonts w:hint="eastAsia" w:ascii="楷体_GB2312" w:hAnsi="仿宋" w:eastAsia="楷体_GB2312"/>
          <w:bCs/>
          <w:sz w:val="32"/>
          <w:szCs w:val="32"/>
        </w:rPr>
        <w:t>年</w:t>
      </w:r>
      <w:r>
        <w:rPr>
          <w:rFonts w:hint="eastAsia" w:ascii="楷体_GB2312" w:hAnsi="仿宋" w:eastAsia="楷体_GB2312"/>
          <w:bCs/>
          <w:sz w:val="32"/>
          <w:szCs w:val="32"/>
          <w:lang w:val="en-US" w:eastAsia="zh-CN"/>
        </w:rPr>
        <w:t>增加131.29万</w:t>
      </w:r>
      <w:r>
        <w:rPr>
          <w:rFonts w:hint="eastAsia" w:ascii="楷体_GB2312" w:hAnsi="仿宋" w:eastAsia="楷体_GB2312"/>
          <w:bCs/>
          <w:sz w:val="32"/>
          <w:szCs w:val="32"/>
          <w:lang w:eastAsia="zh-CN"/>
        </w:rPr>
        <w:t>元</w:t>
      </w:r>
      <w:r>
        <w:rPr>
          <w:rFonts w:hint="eastAsia" w:ascii="楷体_GB2312" w:hAnsi="仿宋" w:eastAsia="楷体_GB2312"/>
          <w:bCs/>
          <w:sz w:val="32"/>
          <w:szCs w:val="32"/>
        </w:rPr>
        <w:t>，</w:t>
      </w:r>
      <w:r>
        <w:rPr>
          <w:rFonts w:hint="eastAsia" w:ascii="楷体_GB2312" w:hAnsi="仿宋" w:eastAsia="楷体_GB2312"/>
          <w:bCs/>
          <w:sz w:val="32"/>
          <w:szCs w:val="32"/>
          <w:lang w:val="en-US" w:eastAsia="zh-CN"/>
        </w:rPr>
        <w:t>增加16.39%。</w:t>
      </w:r>
      <w:r>
        <w:rPr>
          <w:rFonts w:hint="eastAsia" w:ascii="仿宋_GB2312" w:hAnsi="仿宋_GB2312" w:eastAsia="仿宋_GB2312" w:cs="仿宋_GB2312"/>
          <w:sz w:val="32"/>
          <w:szCs w:val="28"/>
          <w:lang w:val="en-US" w:eastAsia="zh-CN"/>
        </w:rPr>
        <w:t>教师2025年年度正常晋升晋级、教师人员增加。</w:t>
      </w:r>
    </w:p>
    <w:p w14:paraId="3D266FFA">
      <w:pPr>
        <w:ind w:firstLine="960" w:firstLineChars="300"/>
        <w:rPr>
          <w:rFonts w:hint="eastAsia" w:ascii="仿宋_GB2312" w:hAnsi="仿宋_GB2312" w:eastAsia="仿宋_GB2312" w:cs="仿宋_GB2312"/>
          <w:sz w:val="32"/>
          <w:szCs w:val="28"/>
          <w:lang w:val="en-US" w:eastAsia="zh-CN"/>
        </w:rPr>
      </w:pPr>
      <w:r>
        <w:rPr>
          <w:rFonts w:hint="eastAsia" w:ascii="仿宋_GB2312" w:hAnsi="仿宋_GB2312" w:eastAsia="仿宋_GB2312" w:cs="仿宋_GB2312"/>
          <w:sz w:val="32"/>
          <w:szCs w:val="28"/>
          <w:lang w:val="en-US" w:eastAsia="zh-CN"/>
        </w:rPr>
        <w:object>
          <v:shape id="_x0000_i1025" o:spt="75" type="#_x0000_t75" style="height:222.75pt;width:204.75pt;" o:ole="t" filled="f" o:preferrelative="t" stroked="f" coordsize="21600,21600">
            <v:path/>
            <v:fill on="f" focussize="0,0"/>
            <v:stroke on="f"/>
            <v:imagedata r:id="rId7" o:title=""/>
            <o:lock v:ext="edit" aspectratio="t"/>
            <w10:wrap type="none"/>
            <w10:anchorlock/>
          </v:shape>
          <o:OLEObject Type="Embed" ProgID="Excel.Chart.8" ShapeID="_x0000_i1025" DrawAspect="Content" ObjectID="_1468075725" r:id="rId6">
            <o:LockedField>false</o:LockedField>
          </o:OLEObject>
        </w:object>
      </w:r>
    </w:p>
    <w:p w14:paraId="23B8EB6C">
      <w:pPr>
        <w:spacing w:line="600" w:lineRule="exact"/>
        <w:ind w:firstLine="320" w:firstLineChars="100"/>
        <w:rPr>
          <w:rFonts w:hint="eastAsia" w:ascii="黑体" w:eastAsia="黑体"/>
          <w:sz w:val="32"/>
          <w:szCs w:val="32"/>
        </w:rPr>
      </w:pPr>
      <w:r>
        <w:rPr>
          <w:rFonts w:hint="eastAsia" w:ascii="黑体" w:eastAsia="黑体"/>
          <w:sz w:val="32"/>
          <w:szCs w:val="32"/>
          <w:lang w:eastAsia="zh-CN"/>
        </w:rPr>
        <w:t>二</w:t>
      </w:r>
      <w:r>
        <w:rPr>
          <w:rFonts w:hint="eastAsia" w:ascii="黑体" w:eastAsia="黑体"/>
          <w:sz w:val="32"/>
          <w:szCs w:val="32"/>
        </w:rPr>
        <w:t>、收入决算情况说明</w:t>
      </w:r>
      <w:r>
        <w:rPr>
          <w:rFonts w:hint="eastAsia" w:ascii="黑体" w:eastAsia="黑体"/>
          <w:sz w:val="32"/>
          <w:szCs w:val="32"/>
        </w:rPr>
        <w:tab/>
      </w:r>
    </w:p>
    <w:p w14:paraId="03EADF26">
      <w:pPr>
        <w:ind w:firstLine="560"/>
        <w:rPr>
          <w:rFonts w:hint="eastAsia" w:ascii="仿宋_GB2312" w:hAnsi="仿宋_GB2312" w:eastAsia="仿宋_GB2312" w:cs="仿宋_GB2312"/>
          <w:sz w:val="32"/>
          <w:szCs w:val="28"/>
          <w:lang w:val="en-US" w:eastAsia="zh-CN"/>
        </w:rPr>
      </w:pPr>
      <w:r>
        <w:rPr>
          <w:rFonts w:hint="eastAsia" w:ascii="仿宋_GB2312" w:hAnsi="仿宋_GB2312" w:eastAsia="仿宋_GB2312" w:cs="仿宋_GB2312"/>
          <w:sz w:val="32"/>
          <w:szCs w:val="28"/>
          <w:lang w:val="en-US" w:eastAsia="zh-CN"/>
        </w:rPr>
        <w:t>2025年本年收入合计932.11万元，其中：一般公共预算财政拨款收入886.65万元，占95.12%；政府性基金预算财政拨款收入0万元，占0%；国有资本经营预算财政拨款收入0万元，占0%；事业收入0万元，占0%；经营收入0万元，占0%；附属单位上缴收入0万元，占0%；其他收入45.46万元，占4.87%。</w:t>
      </w:r>
      <w:r>
        <w:rPr>
          <w:rFonts w:hint="eastAsia" w:ascii="仿宋_GB2312" w:hAnsi="仿宋_GB2312" w:eastAsia="仿宋_GB2312" w:cs="仿宋_GB2312"/>
          <w:sz w:val="32"/>
          <w:szCs w:val="28"/>
          <w:lang w:val="en-US" w:eastAsia="zh-CN"/>
        </w:rPr>
        <w:object>
          <v:shape id="_x0000_i1026" o:spt="75" type="#_x0000_t75" style="height:242.4pt;width:261.6pt;" o:ole="t" filled="f" o:preferrelative="t" stroked="f" coordsize="21600,21600">
            <v:path/>
            <v:fill on="f" focussize="0,0"/>
            <v:stroke on="f"/>
            <v:imagedata r:id="rId9" o:title=""/>
            <o:lock v:ext="edit" aspectratio="t"/>
            <w10:wrap type="none"/>
            <w10:anchorlock/>
          </v:shape>
          <o:OLEObject Type="Embed" ProgID="Excel.Chart.8" ShapeID="_x0000_i1026" DrawAspect="Content" ObjectID="_1468075726" r:id="rId8">
            <o:LockedField>false</o:LockedField>
          </o:OLEObject>
        </w:object>
      </w:r>
    </w:p>
    <w:p w14:paraId="4FA0643A">
      <w:pPr>
        <w:rPr>
          <w:rFonts w:hint="eastAsia" w:eastAsia="宋体"/>
          <w:lang w:val="en-US" w:eastAsia="zh-CN"/>
        </w:rPr>
      </w:pPr>
    </w:p>
    <w:p w14:paraId="018B68A5">
      <w:pPr>
        <w:spacing w:line="600" w:lineRule="exact"/>
        <w:ind w:firstLine="320" w:firstLineChars="100"/>
        <w:outlineLvl w:val="1"/>
        <w:rPr>
          <w:rFonts w:hint="eastAsia" w:ascii="黑体" w:eastAsia="黑体"/>
          <w:sz w:val="32"/>
          <w:szCs w:val="32"/>
        </w:rPr>
      </w:pPr>
      <w:r>
        <w:rPr>
          <w:rFonts w:hint="eastAsia" w:ascii="黑体" w:eastAsia="黑体"/>
          <w:sz w:val="32"/>
          <w:szCs w:val="32"/>
          <w:lang w:eastAsia="zh-CN"/>
        </w:rPr>
        <w:t>三</w:t>
      </w:r>
      <w:r>
        <w:rPr>
          <w:rFonts w:hint="eastAsia" w:ascii="黑体" w:eastAsia="黑体"/>
          <w:sz w:val="32"/>
          <w:szCs w:val="32"/>
        </w:rPr>
        <w:t>、支出决算情况说明</w:t>
      </w:r>
      <w:r>
        <w:rPr>
          <w:rFonts w:hint="eastAsia" w:ascii="黑体" w:eastAsia="黑体"/>
          <w:sz w:val="32"/>
          <w:szCs w:val="32"/>
        </w:rPr>
        <w:tab/>
      </w:r>
    </w:p>
    <w:p w14:paraId="646C3244">
      <w:pPr>
        <w:ind w:firstLine="560"/>
        <w:rPr>
          <w:rFonts w:hint="eastAsia" w:ascii="仿宋_GB2312" w:hAnsi="仿宋_GB2312" w:eastAsia="仿宋_GB2312" w:cs="仿宋_GB2312"/>
          <w:sz w:val="32"/>
          <w:szCs w:val="28"/>
          <w:lang w:val="en-US" w:eastAsia="zh-CN"/>
        </w:rPr>
      </w:pPr>
      <w:r>
        <w:rPr>
          <w:rFonts w:hint="eastAsia" w:ascii="仿宋_GB2312" w:hAnsi="仿宋_GB2312" w:eastAsia="仿宋_GB2312" w:cs="仿宋_GB2312"/>
          <w:sz w:val="32"/>
          <w:szCs w:val="28"/>
          <w:lang w:val="en-US" w:eastAsia="zh-CN"/>
        </w:rPr>
        <w:t>2025年本年支出合计932.11万元，其中：基本支出789.70万元，占84.72%；项目支出142.41万元，15.28%；上缴上级支出0万元，占0%；经营支出0万元，占0%对附属单位补助支出0万元，占0%</w:t>
      </w:r>
    </w:p>
    <w:p w14:paraId="66FDBFB1">
      <w:pPr>
        <w:rPr>
          <w:rFonts w:hint="eastAsia" w:ascii="黑体" w:hAnsi="黑体" w:eastAsia="黑体" w:cs="黑体"/>
          <w:b/>
          <w:bCs/>
          <w:sz w:val="32"/>
          <w:szCs w:val="32"/>
          <w:lang w:val="en-US" w:eastAsia="zh-CN"/>
        </w:rPr>
      </w:pPr>
      <w:r>
        <w:rPr>
          <w:rFonts w:hint="eastAsia"/>
          <w:lang w:val="en-US" w:eastAsia="zh-CN"/>
        </w:rPr>
        <w:object>
          <v:shape id="_x0000_i1027" o:spt="75" type="#_x0000_t75" style="height:220.2pt;width:234.9pt;" o:ole="t" filled="f" o:preferrelative="t" stroked="f" coordsize="21600,21600">
            <v:path/>
            <v:fill on="f" focussize="0,0"/>
            <v:stroke on="f"/>
            <v:imagedata r:id="rId11" o:title=""/>
            <o:lock v:ext="edit" aspectratio="t"/>
            <w10:wrap type="none"/>
            <w10:anchorlock/>
          </v:shape>
          <o:OLEObject Type="Embed" ProgID="Excel.Chart.8" ShapeID="_x0000_i1027" DrawAspect="Content" ObjectID="_1468075727" r:id="rId10">
            <o:LockedField>false</o:LockedField>
          </o:OLEObject>
        </w:object>
      </w:r>
    </w:p>
    <w:p w14:paraId="09136665">
      <w:pPr>
        <w:spacing w:line="600" w:lineRule="exact"/>
        <w:ind w:firstLine="643" w:firstLineChars="200"/>
        <w:rPr>
          <w:rFonts w:hint="eastAsia" w:ascii="楷体_GB2312" w:eastAsia="楷体_GB2312"/>
          <w:sz w:val="32"/>
          <w:szCs w:val="32"/>
        </w:rPr>
      </w:pPr>
      <w:r>
        <w:rPr>
          <w:rFonts w:hint="eastAsia" w:ascii="黑体" w:hAnsi="黑体" w:eastAsia="黑体" w:cs="黑体"/>
          <w:b/>
          <w:bCs/>
          <w:sz w:val="32"/>
          <w:szCs w:val="32"/>
          <w:lang w:val="en-US" w:eastAsia="zh-CN"/>
        </w:rPr>
        <w:t>四、财政拨款收入支出决算总体情况说明</w:t>
      </w:r>
      <w:r>
        <w:rPr>
          <w:rFonts w:hint="eastAsia"/>
          <w:b/>
          <w:bCs/>
          <w:sz w:val="32"/>
          <w:szCs w:val="32"/>
          <w:lang w:val="en-US" w:eastAsia="zh-CN"/>
        </w:rPr>
        <w:tab/>
      </w:r>
    </w:p>
    <w:p w14:paraId="125B21D4">
      <w:pPr>
        <w:ind w:firstLine="960" w:firstLineChars="300"/>
        <w:rPr>
          <w:rFonts w:hint="eastAsia" w:ascii="黑体" w:eastAsia="黑体"/>
          <w:sz w:val="32"/>
          <w:szCs w:val="32"/>
          <w:lang w:eastAsia="zh-CN"/>
        </w:rPr>
      </w:pPr>
      <w:r>
        <w:rPr>
          <w:rFonts w:hint="eastAsia" w:ascii="仿宋_GB2312" w:hAnsi="仿宋_GB2312" w:eastAsia="仿宋_GB2312" w:cs="仿宋_GB2312"/>
          <w:sz w:val="32"/>
          <w:szCs w:val="28"/>
          <w:lang w:val="en-US" w:eastAsia="zh-CN"/>
        </w:rPr>
        <w:t>2025年财政拨款收入866.65万元，支出866.65万元。与2024年相比，财政拨款收入</w:t>
      </w:r>
      <w:r>
        <w:rPr>
          <w:rFonts w:hint="eastAsia" w:ascii="楷体_GB2312" w:hAnsi="仿宋" w:eastAsia="楷体_GB2312"/>
          <w:bCs/>
          <w:sz w:val="32"/>
          <w:szCs w:val="32"/>
          <w:lang w:val="en-US" w:eastAsia="zh-CN"/>
        </w:rPr>
        <w:t>增加87.1万</w:t>
      </w:r>
      <w:r>
        <w:rPr>
          <w:rFonts w:hint="eastAsia" w:ascii="楷体_GB2312" w:hAnsi="仿宋" w:eastAsia="楷体_GB2312"/>
          <w:bCs/>
          <w:sz w:val="32"/>
          <w:szCs w:val="32"/>
          <w:lang w:eastAsia="zh-CN"/>
        </w:rPr>
        <w:t>元</w:t>
      </w:r>
      <w:r>
        <w:rPr>
          <w:rFonts w:hint="eastAsia" w:ascii="楷体_GB2312" w:hAnsi="仿宋" w:eastAsia="楷体_GB2312"/>
          <w:bCs/>
          <w:sz w:val="32"/>
          <w:szCs w:val="32"/>
        </w:rPr>
        <w:t>，</w:t>
      </w:r>
      <w:r>
        <w:rPr>
          <w:rFonts w:hint="eastAsia" w:ascii="楷体_GB2312" w:hAnsi="仿宋" w:eastAsia="楷体_GB2312"/>
          <w:bCs/>
          <w:sz w:val="32"/>
          <w:szCs w:val="32"/>
          <w:lang w:val="en-US" w:eastAsia="zh-CN"/>
        </w:rPr>
        <w:t>增加10.89%；支出增加87.1万元，增加10.89%。</w:t>
      </w:r>
      <w:r>
        <w:rPr>
          <w:rFonts w:hint="eastAsia" w:ascii="仿宋_GB2312" w:hAnsi="仿宋_GB2312" w:eastAsia="仿宋_GB2312" w:cs="仿宋_GB2312"/>
          <w:sz w:val="32"/>
          <w:szCs w:val="28"/>
          <w:lang w:val="en-US" w:eastAsia="zh-CN"/>
        </w:rPr>
        <w:t>教师2025年年度正常晋升晋级。</w:t>
      </w:r>
    </w:p>
    <w:p w14:paraId="0CBAF243">
      <w:pPr>
        <w:pStyle w:val="4"/>
        <w:rPr>
          <w:rFonts w:hint="eastAsia" w:ascii="黑体" w:eastAsia="黑体"/>
          <w:sz w:val="32"/>
          <w:szCs w:val="32"/>
          <w:lang w:eastAsia="zh-CN"/>
        </w:rPr>
      </w:pPr>
      <w:r>
        <w:rPr>
          <w:rFonts w:hint="eastAsia" w:ascii="仿宋_GB2312" w:hAnsi="仿宋_GB2312" w:eastAsia="仿宋_GB2312" w:cs="仿宋_GB2312"/>
          <w:sz w:val="32"/>
          <w:szCs w:val="28"/>
          <w:lang w:val="en-US" w:eastAsia="zh-CN"/>
        </w:rPr>
        <w:object>
          <v:shape id="_x0000_i1028" o:spt="75" type="#_x0000_t75" style="height:242.4pt;width:204.6pt;" o:ole="t" filled="f" o:preferrelative="t" stroked="f" coordsize="21600,21600">
            <v:path/>
            <v:fill on="f" focussize="0,0"/>
            <v:stroke on="f"/>
            <v:imagedata r:id="rId13" o:title=""/>
            <o:lock v:ext="edit" aspectratio="t"/>
            <w10:wrap type="none"/>
            <w10:anchorlock/>
          </v:shape>
          <o:OLEObject Type="Embed" ProgID="Excel.Chart.8" ShapeID="_x0000_i1028" DrawAspect="Content" ObjectID="_1468075728" r:id="rId12">
            <o:LockedField>false</o:LockedField>
          </o:OLEObject>
        </w:object>
      </w:r>
    </w:p>
    <w:p w14:paraId="10EB115A">
      <w:pPr>
        <w:numPr>
          <w:ilvl w:val="0"/>
          <w:numId w:val="0"/>
        </w:numPr>
        <w:spacing w:line="600" w:lineRule="exact"/>
        <w:jc w:val="left"/>
        <w:rPr>
          <w:rFonts w:hint="eastAsia" w:ascii="黑体" w:eastAsia="黑体"/>
          <w:sz w:val="32"/>
          <w:szCs w:val="32"/>
        </w:rPr>
      </w:pPr>
      <w:r>
        <w:rPr>
          <w:rFonts w:hint="eastAsia" w:ascii="黑体" w:eastAsia="黑体"/>
          <w:sz w:val="32"/>
          <w:szCs w:val="32"/>
          <w:lang w:eastAsia="zh-CN"/>
        </w:rPr>
        <w:t>五、</w:t>
      </w:r>
      <w:r>
        <w:rPr>
          <w:rFonts w:hint="eastAsia" w:ascii="黑体" w:eastAsia="黑体"/>
          <w:sz w:val="32"/>
          <w:szCs w:val="32"/>
        </w:rPr>
        <w:t>一般公共预算财政拨款支出决算情况说明</w:t>
      </w:r>
      <w:bookmarkStart w:id="12" w:name="_Toc15377210"/>
    </w:p>
    <w:p w14:paraId="3273356D">
      <w:pPr>
        <w:ind w:firstLine="643" w:firstLineChars="200"/>
        <w:rPr>
          <w:rFonts w:hint="eastAsia" w:ascii="楷体_GB2312" w:hAnsi="楷体_GB2312" w:eastAsia="楷体_GB2312" w:cs="楷体_GB2312"/>
          <w:sz w:val="32"/>
          <w:szCs w:val="28"/>
          <w:lang w:eastAsia="zh-CN"/>
        </w:rPr>
      </w:pPr>
      <w:r>
        <w:rPr>
          <w:rFonts w:hint="eastAsia" w:ascii="仿宋" w:hAnsi="仿宋" w:eastAsia="仿宋" w:cs="Times New Roman"/>
          <w:b/>
          <w:sz w:val="32"/>
          <w:szCs w:val="32"/>
          <w:lang w:eastAsia="zh-CN"/>
        </w:rPr>
        <w:t>（一）一般公共预算财政拨款支出决算总体情况</w:t>
      </w:r>
      <w:bookmarkEnd w:id="12"/>
    </w:p>
    <w:p w14:paraId="05F7645B">
      <w:pPr>
        <w:ind w:firstLine="960" w:firstLineChars="300"/>
        <w:rPr>
          <w:rFonts w:hint="eastAsia" w:ascii="黑体" w:eastAsia="黑体"/>
          <w:sz w:val="32"/>
          <w:szCs w:val="32"/>
          <w:lang w:eastAsia="zh-CN"/>
        </w:rPr>
      </w:pPr>
      <w:r>
        <w:rPr>
          <w:rFonts w:hint="eastAsia" w:ascii="仿宋_GB2312" w:hAnsi="仿宋_GB2312" w:eastAsia="仿宋_GB2312" w:cs="仿宋_GB2312"/>
          <w:sz w:val="32"/>
          <w:szCs w:val="28"/>
          <w:lang w:val="en-US" w:eastAsia="zh-CN"/>
        </w:rPr>
        <w:t>2025年一般公共预算财政拨款支出886.65万元，占本年支出合计的100%。与2024年相比，一般公共预算财政拨款</w:t>
      </w:r>
      <w:r>
        <w:rPr>
          <w:rFonts w:hint="eastAsia" w:ascii="楷体_GB2312" w:hAnsi="仿宋" w:eastAsia="楷体_GB2312"/>
          <w:bCs/>
          <w:sz w:val="32"/>
          <w:szCs w:val="32"/>
          <w:lang w:val="en-US" w:eastAsia="zh-CN"/>
        </w:rPr>
        <w:t>增加87.1</w:t>
      </w:r>
      <w:r>
        <w:rPr>
          <w:rFonts w:hint="eastAsia" w:ascii="仿宋_GB2312" w:hAnsi="仿宋_GB2312" w:eastAsia="仿宋_GB2312" w:cs="仿宋_GB2312"/>
          <w:sz w:val="32"/>
          <w:szCs w:val="28"/>
          <w:lang w:val="en-US" w:eastAsia="zh-CN"/>
        </w:rPr>
        <w:t>万元，</w:t>
      </w:r>
      <w:r>
        <w:rPr>
          <w:rFonts w:hint="eastAsia" w:ascii="楷体_GB2312" w:hAnsi="仿宋" w:eastAsia="楷体_GB2312"/>
          <w:bCs/>
          <w:sz w:val="32"/>
          <w:szCs w:val="32"/>
          <w:lang w:val="en-US" w:eastAsia="zh-CN"/>
        </w:rPr>
        <w:t>增加10.89%，</w:t>
      </w:r>
      <w:r>
        <w:rPr>
          <w:rFonts w:hint="eastAsia" w:ascii="仿宋_GB2312" w:hAnsi="仿宋_GB2312" w:eastAsia="仿宋_GB2312" w:cs="仿宋_GB2312"/>
          <w:sz w:val="32"/>
          <w:szCs w:val="28"/>
          <w:lang w:val="en-US" w:eastAsia="zh-CN"/>
        </w:rPr>
        <w:t>主要变动原因是教师2025年年度正常晋升晋级。</w:t>
      </w:r>
    </w:p>
    <w:p w14:paraId="50302D7C">
      <w:pPr>
        <w:ind w:firstLine="560"/>
        <w:rPr>
          <w:rFonts w:hint="eastAsia" w:ascii="仿宋_GB2312" w:hAnsi="仿宋_GB2312" w:eastAsia="仿宋_GB2312" w:cs="仿宋_GB2312"/>
          <w:sz w:val="32"/>
          <w:szCs w:val="28"/>
          <w:lang w:val="en-US" w:eastAsia="zh-CN"/>
        </w:rPr>
      </w:pPr>
      <w:r>
        <w:rPr>
          <w:rFonts w:hint="eastAsia" w:ascii="仿宋_GB2312" w:hAnsi="仿宋_GB2312" w:eastAsia="仿宋_GB2312" w:cs="仿宋_GB2312"/>
          <w:sz w:val="32"/>
          <w:szCs w:val="28"/>
          <w:lang w:val="en-US" w:eastAsia="zh-CN"/>
        </w:rPr>
        <w:t>。</w:t>
      </w:r>
    </w:p>
    <w:p w14:paraId="77F8A2F8">
      <w:pPr>
        <w:numPr>
          <w:ilvl w:val="0"/>
          <w:numId w:val="0"/>
        </w:numPr>
        <w:spacing w:line="240" w:lineRule="auto"/>
        <w:jc w:val="left"/>
        <w:rPr>
          <w:rFonts w:hint="eastAsia" w:ascii="楷体_GB2312" w:hAnsi="楷体_GB2312" w:eastAsia="楷体_GB2312" w:cs="楷体_GB2312"/>
          <w:sz w:val="32"/>
          <w:szCs w:val="28"/>
          <w:lang w:eastAsia="zh-CN"/>
        </w:rPr>
      </w:pPr>
      <w:bookmarkStart w:id="13" w:name="_Toc15377211"/>
      <w:r>
        <w:rPr>
          <w:rFonts w:hint="eastAsia" w:ascii="楷体_GB2312" w:hAnsi="楷体_GB2312" w:eastAsia="楷体_GB2312" w:cs="楷体_GB2312"/>
          <w:sz w:val="32"/>
          <w:szCs w:val="28"/>
          <w:lang w:eastAsia="zh-CN"/>
        </w:rPr>
        <w:drawing>
          <wp:inline distT="0" distB="0" distL="114300" distR="114300">
            <wp:extent cx="2894965" cy="1911350"/>
            <wp:effectExtent l="0" t="0" r="635" b="8890"/>
            <wp:docPr id="1" name="图片 43"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3" descr="图片5"/>
                    <pic:cNvPicPr>
                      <a:picLocks noChangeAspect="1"/>
                    </pic:cNvPicPr>
                  </pic:nvPicPr>
                  <pic:blipFill>
                    <a:blip r:embed="rId14"/>
                    <a:stretch>
                      <a:fillRect/>
                    </a:stretch>
                  </pic:blipFill>
                  <pic:spPr>
                    <a:xfrm>
                      <a:off x="0" y="0"/>
                      <a:ext cx="2894965" cy="1911350"/>
                    </a:xfrm>
                    <a:prstGeom prst="rect">
                      <a:avLst/>
                    </a:prstGeom>
                    <a:noFill/>
                    <a:ln>
                      <a:noFill/>
                    </a:ln>
                  </pic:spPr>
                </pic:pic>
              </a:graphicData>
            </a:graphic>
          </wp:inline>
        </w:drawing>
      </w:r>
    </w:p>
    <w:p w14:paraId="17413ED5">
      <w:pPr>
        <w:numPr>
          <w:ilvl w:val="0"/>
          <w:numId w:val="0"/>
        </w:numPr>
        <w:spacing w:line="600" w:lineRule="exact"/>
        <w:jc w:val="left"/>
        <w:rPr>
          <w:rFonts w:hint="eastAsia" w:ascii="楷体_GB2312" w:hAnsi="楷体_GB2312" w:eastAsia="楷体_GB2312" w:cs="楷体_GB2312"/>
          <w:sz w:val="32"/>
          <w:szCs w:val="28"/>
          <w:lang w:eastAsia="zh-CN"/>
        </w:rPr>
      </w:pPr>
    </w:p>
    <w:p w14:paraId="10DF095A">
      <w:pPr>
        <w:numPr>
          <w:ilvl w:val="0"/>
          <w:numId w:val="0"/>
        </w:numPr>
        <w:spacing w:line="600" w:lineRule="exact"/>
        <w:jc w:val="left"/>
        <w:rPr>
          <w:rFonts w:hint="eastAsia" w:ascii="楷体_GB2312" w:hAnsi="楷体_GB2312" w:eastAsia="楷体_GB2312" w:cs="楷体_GB2312"/>
          <w:sz w:val="32"/>
          <w:szCs w:val="28"/>
          <w:lang w:eastAsia="zh-CN"/>
        </w:rPr>
      </w:pPr>
    </w:p>
    <w:p w14:paraId="62F7A79C">
      <w:pPr>
        <w:numPr>
          <w:ilvl w:val="0"/>
          <w:numId w:val="0"/>
        </w:numPr>
        <w:spacing w:line="600" w:lineRule="exact"/>
        <w:jc w:val="left"/>
        <w:rPr>
          <w:rFonts w:hint="eastAsia" w:ascii="楷体_GB2312" w:hAnsi="楷体_GB2312" w:eastAsia="楷体_GB2312" w:cs="楷体_GB2312"/>
          <w:sz w:val="32"/>
          <w:szCs w:val="28"/>
          <w:lang w:eastAsia="zh-CN"/>
        </w:rPr>
      </w:pPr>
    </w:p>
    <w:p w14:paraId="47D6CEC0">
      <w:pPr>
        <w:numPr>
          <w:ilvl w:val="0"/>
          <w:numId w:val="0"/>
        </w:numPr>
        <w:spacing w:line="600" w:lineRule="exact"/>
        <w:ind w:firstLine="321" w:firstLineChars="100"/>
        <w:jc w:val="left"/>
        <w:rPr>
          <w:rFonts w:hint="eastAsia" w:ascii="楷体_GB2312" w:hAnsi="仿宋" w:eastAsia="楷体_GB2312"/>
          <w:color w:val="000000"/>
          <w:sz w:val="32"/>
          <w:szCs w:val="32"/>
        </w:rPr>
      </w:pPr>
      <w:r>
        <w:rPr>
          <w:rFonts w:hint="eastAsia" w:ascii="仿宋" w:hAnsi="仿宋" w:eastAsia="仿宋" w:cs="Times New Roman"/>
          <w:b/>
          <w:sz w:val="32"/>
          <w:szCs w:val="32"/>
          <w:lang w:eastAsia="zh-CN"/>
        </w:rPr>
        <w:t>（二）一般公共预算财政拨款支出决算结构情况</w:t>
      </w:r>
      <w:bookmarkEnd w:id="13"/>
    </w:p>
    <w:p w14:paraId="3BC1B8C4">
      <w:pPr>
        <w:ind w:firstLine="560"/>
        <w:rPr>
          <w:rFonts w:hint="eastAsia" w:ascii="仿宋_GB2312" w:hAnsi="仿宋_GB2312" w:eastAsia="仿宋_GB2312" w:cs="仿宋_GB2312"/>
          <w:sz w:val="32"/>
          <w:szCs w:val="28"/>
          <w:lang w:val="en-US" w:eastAsia="zh-CN"/>
        </w:rPr>
      </w:pPr>
      <w:r>
        <w:rPr>
          <w:rFonts w:hint="eastAsia" w:ascii="仿宋_GB2312" w:hAnsi="仿宋_GB2312" w:eastAsia="仿宋_GB2312" w:cs="仿宋_GB2312"/>
          <w:sz w:val="32"/>
          <w:szCs w:val="28"/>
          <w:lang w:val="en-US" w:eastAsia="zh-CN"/>
        </w:rPr>
        <w:t>2025年一般公共预算财政拨款支出866.65万元，主要用于以下方面:</w:t>
      </w:r>
    </w:p>
    <w:p w14:paraId="33DD9B43">
      <w:pPr>
        <w:ind w:firstLine="560"/>
        <w:rPr>
          <w:rFonts w:hint="eastAsia" w:ascii="仿宋_GB2312" w:hAnsi="仿宋_GB2312" w:eastAsia="仿宋_GB2312" w:cs="仿宋_GB2312"/>
          <w:sz w:val="32"/>
          <w:szCs w:val="28"/>
          <w:lang w:val="en-US" w:eastAsia="zh-CN"/>
        </w:rPr>
      </w:pPr>
      <w:r>
        <w:rPr>
          <w:rFonts w:hint="eastAsia" w:ascii="仿宋_GB2312" w:hAnsi="仿宋_GB2312" w:eastAsia="仿宋_GB2312" w:cs="仿宋_GB2312"/>
          <w:sz w:val="32"/>
          <w:szCs w:val="28"/>
          <w:lang w:val="en-US" w:eastAsia="zh-CN"/>
        </w:rPr>
        <w:t>一般公共服务（201类）支出0万元，占0%；教育支出（205类）653.19万元，占74%；社会保障和就业（208类）支出129.13万元，占14%；卫生健康支出36.32万元，占4%；住房保障支出（221）68万元，占8%。</w:t>
      </w:r>
    </w:p>
    <w:p w14:paraId="5E516394">
      <w:pPr>
        <w:ind w:firstLine="560"/>
        <w:rPr>
          <w:rFonts w:hint="eastAsia" w:ascii="仿宋_GB2312" w:hAnsi="仿宋_GB2312" w:eastAsia="仿宋_GB2312" w:cs="仿宋_GB2312"/>
          <w:sz w:val="32"/>
          <w:szCs w:val="28"/>
          <w:lang w:val="en-US" w:eastAsia="zh-CN"/>
        </w:rPr>
      </w:pPr>
      <w:r>
        <w:rPr>
          <w:rFonts w:hint="eastAsia" w:ascii="仿宋_GB2312" w:hAnsi="仿宋_GB2312" w:eastAsia="仿宋_GB2312" w:cs="仿宋_GB2312"/>
          <w:sz w:val="32"/>
          <w:szCs w:val="28"/>
          <w:lang w:val="en-US" w:eastAsia="zh-CN"/>
        </w:rPr>
        <w:object>
          <v:shape id="_x0000_i1029" o:spt="75" type="#_x0000_t75" style="height:241.2pt;width:421.2pt;" o:ole="t" filled="f" o:preferrelative="t" stroked="f" coordsize="21600,21600" o:gfxdata="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">
            <v:path/>
            <v:fill on="f" focussize="0,0"/>
            <v:stroke on="f"/>
            <v:imagedata r:id="rId16" o:title=""/>
            <o:lock v:ext="edit" aspectratio="t"/>
            <w10:wrap type="none"/>
            <w10:anchorlock/>
          </v:shape>
          <o:OLEObject Type="Embed" ProgID="excel.sheet.8" ShapeID="_x0000_i1029" DrawAspect="Content" ObjectID="_1468075729" r:id="rId15">
            <o:LockedField>false</o:LockedField>
          </o:OLEObject>
        </w:object>
      </w:r>
    </w:p>
    <w:p w14:paraId="11A7461C">
      <w:pPr>
        <w:spacing w:line="600" w:lineRule="exact"/>
        <w:ind w:firstLine="643" w:firstLineChars="20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（三）一般公共预算财政拨款支出决算具体情况</w:t>
      </w:r>
    </w:p>
    <w:p w14:paraId="20BFEC70">
      <w:pPr>
        <w:spacing w:line="600" w:lineRule="exact"/>
        <w:ind w:firstLine="643" w:firstLineChars="200"/>
        <w:outlineLvl w:val="2"/>
        <w:rPr>
          <w:rFonts w:ascii="仿宋" w:hAnsi="仿宋" w:eastAsia="仿宋"/>
          <w:color w:val="auto"/>
          <w:sz w:val="32"/>
          <w:szCs w:val="32"/>
          <w:highlight w:val="none"/>
        </w:rPr>
      </w:pPr>
      <w:r>
        <w:rPr>
          <w:rFonts w:hint="eastAsia" w:ascii="仿宋" w:hAnsi="仿宋" w:eastAsia="仿宋"/>
          <w:b/>
          <w:color w:val="auto"/>
          <w:sz w:val="32"/>
          <w:szCs w:val="32"/>
          <w:highlight w:val="none"/>
        </w:rPr>
        <w:t>20</w:t>
      </w:r>
      <w:r>
        <w:rPr>
          <w:rFonts w:hint="eastAsia" w:ascii="仿宋" w:hAnsi="仿宋" w:eastAsia="仿宋"/>
          <w:b/>
          <w:color w:val="auto"/>
          <w:sz w:val="32"/>
          <w:szCs w:val="32"/>
          <w:highlight w:val="none"/>
          <w:lang w:val="en-US" w:eastAsia="zh-CN"/>
        </w:rPr>
        <w:t>24</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866.65万元</w:t>
      </w:r>
      <w:r>
        <w:rPr>
          <w:rFonts w:hint="eastAsia" w:ascii="仿宋" w:hAnsi="仿宋" w:eastAsia="仿宋"/>
          <w:color w:val="auto"/>
          <w:sz w:val="32"/>
          <w:szCs w:val="32"/>
          <w:highlight w:val="none"/>
        </w:rPr>
        <w:t>，</w:t>
      </w:r>
      <w:r>
        <w:rPr>
          <w:rStyle w:val="16"/>
          <w:rFonts w:hint="eastAsia" w:ascii="仿宋" w:hAnsi="仿宋" w:eastAsia="仿宋"/>
          <w:bCs/>
          <w:color w:val="auto"/>
          <w:sz w:val="32"/>
          <w:szCs w:val="32"/>
          <w:highlight w:val="none"/>
        </w:rPr>
        <w:t>完成预算</w:t>
      </w:r>
      <w:r>
        <w:rPr>
          <w:rStyle w:val="16"/>
          <w:rFonts w:hint="eastAsia" w:ascii="仿宋" w:hAnsi="仿宋" w:eastAsia="仿宋"/>
          <w:bCs/>
          <w:color w:val="auto"/>
          <w:sz w:val="32"/>
          <w:szCs w:val="32"/>
          <w:highlight w:val="none"/>
          <w:lang w:val="en-US" w:eastAsia="zh-CN"/>
        </w:rPr>
        <w:t>100</w:t>
      </w:r>
      <w:r>
        <w:rPr>
          <w:rStyle w:val="16"/>
          <w:rFonts w:ascii="仿宋" w:hAnsi="仿宋" w:eastAsia="仿宋"/>
          <w:bCs/>
          <w:color w:val="auto"/>
          <w:sz w:val="32"/>
          <w:szCs w:val="32"/>
          <w:highlight w:val="none"/>
        </w:rPr>
        <w:t>%</w:t>
      </w:r>
      <w:r>
        <w:rPr>
          <w:rStyle w:val="16"/>
          <w:rFonts w:hint="eastAsia" w:ascii="仿宋" w:hAnsi="仿宋" w:eastAsia="仿宋"/>
          <w:bCs/>
          <w:color w:val="auto"/>
          <w:sz w:val="32"/>
          <w:szCs w:val="32"/>
          <w:highlight w:val="none"/>
        </w:rPr>
        <w:t>。其中：</w:t>
      </w:r>
    </w:p>
    <w:p w14:paraId="164638C4">
      <w:pPr>
        <w:spacing w:line="600" w:lineRule="exact"/>
        <w:ind w:firstLine="640" w:firstLineChars="200"/>
        <w:rPr>
          <w:rStyle w:val="16"/>
          <w:rFonts w:hint="eastAsia" w:ascii="仿宋" w:hAnsi="仿宋" w:eastAsia="仿宋"/>
          <w:b w:val="0"/>
          <w:bCs/>
          <w:color w:val="auto"/>
          <w:sz w:val="32"/>
          <w:szCs w:val="32"/>
          <w:highlight w:val="none"/>
          <w:lang w:eastAsia="zh-CN"/>
        </w:rPr>
      </w:pPr>
      <w:r>
        <w:rPr>
          <w:rStyle w:val="16"/>
          <w:rFonts w:hint="eastAsia" w:ascii="仿宋" w:hAnsi="仿宋" w:eastAsia="仿宋"/>
          <w:b w:val="0"/>
          <w:bCs/>
          <w:color w:val="auto"/>
          <w:sz w:val="32"/>
          <w:szCs w:val="32"/>
          <w:highlight w:val="none"/>
          <w:lang w:val="en-US" w:eastAsia="zh-CN"/>
        </w:rPr>
        <w:t>205</w:t>
      </w:r>
      <w:r>
        <w:rPr>
          <w:rStyle w:val="16"/>
          <w:rFonts w:hint="eastAsia" w:ascii="仿宋" w:hAnsi="仿宋" w:eastAsia="仿宋"/>
          <w:bCs/>
          <w:color w:val="auto"/>
          <w:sz w:val="32"/>
          <w:szCs w:val="32"/>
          <w:highlight w:val="none"/>
        </w:rPr>
        <w:t>教育（类）</w:t>
      </w:r>
      <w:r>
        <w:rPr>
          <w:rStyle w:val="16"/>
          <w:rFonts w:hint="eastAsia" w:ascii="仿宋" w:hAnsi="仿宋" w:eastAsia="仿宋"/>
          <w:bCs/>
          <w:color w:val="auto"/>
          <w:sz w:val="32"/>
          <w:szCs w:val="32"/>
          <w:highlight w:val="none"/>
          <w:lang w:val="en-US" w:eastAsia="zh-CN"/>
        </w:rPr>
        <w:t>20502普通教育</w:t>
      </w:r>
      <w:r>
        <w:rPr>
          <w:rStyle w:val="16"/>
          <w:rFonts w:hint="eastAsia" w:ascii="仿宋" w:hAnsi="仿宋" w:eastAsia="仿宋"/>
          <w:bCs/>
          <w:color w:val="auto"/>
          <w:sz w:val="32"/>
          <w:szCs w:val="32"/>
          <w:highlight w:val="none"/>
        </w:rPr>
        <w:t>（款）</w:t>
      </w:r>
      <w:r>
        <w:rPr>
          <w:rStyle w:val="16"/>
          <w:rFonts w:hint="eastAsia" w:ascii="仿宋" w:hAnsi="仿宋" w:eastAsia="仿宋"/>
          <w:bCs/>
          <w:color w:val="auto"/>
          <w:sz w:val="32"/>
          <w:szCs w:val="32"/>
          <w:highlight w:val="none"/>
          <w:lang w:val="en-US" w:eastAsia="zh-CN"/>
        </w:rPr>
        <w:t>2050203初中教育</w:t>
      </w:r>
      <w:r>
        <w:rPr>
          <w:rStyle w:val="16"/>
          <w:rFonts w:hint="eastAsia" w:ascii="仿宋" w:hAnsi="仿宋" w:eastAsia="仿宋"/>
          <w:bCs/>
          <w:color w:val="auto"/>
          <w:sz w:val="32"/>
          <w:szCs w:val="32"/>
          <w:highlight w:val="none"/>
        </w:rPr>
        <w:t>（项）</w:t>
      </w:r>
      <w:r>
        <w:rPr>
          <w:rStyle w:val="16"/>
          <w:rFonts w:ascii="仿宋" w:hAnsi="仿宋" w:eastAsia="仿宋"/>
          <w:bCs/>
          <w:color w:val="auto"/>
          <w:sz w:val="32"/>
          <w:szCs w:val="32"/>
          <w:highlight w:val="none"/>
        </w:rPr>
        <w:t>:</w:t>
      </w:r>
      <w:r>
        <w:rPr>
          <w:rStyle w:val="16"/>
          <w:rFonts w:ascii="仿宋" w:hAnsi="仿宋" w:eastAsia="仿宋"/>
          <w:b w:val="0"/>
          <w:bCs/>
          <w:color w:val="auto"/>
          <w:sz w:val="32"/>
          <w:szCs w:val="32"/>
          <w:highlight w:val="none"/>
        </w:rPr>
        <w:t xml:space="preserve"> </w:t>
      </w:r>
      <w:r>
        <w:rPr>
          <w:rStyle w:val="16"/>
          <w:rFonts w:hint="eastAsia" w:ascii="仿宋" w:hAnsi="仿宋" w:eastAsia="仿宋"/>
          <w:b w:val="0"/>
          <w:bCs/>
          <w:color w:val="auto"/>
          <w:sz w:val="32"/>
          <w:szCs w:val="32"/>
          <w:highlight w:val="none"/>
        </w:rPr>
        <w:t>支出决算为</w:t>
      </w:r>
      <w:r>
        <w:rPr>
          <w:rStyle w:val="16"/>
          <w:rFonts w:hint="eastAsia" w:ascii="仿宋" w:hAnsi="仿宋" w:eastAsia="仿宋"/>
          <w:b w:val="0"/>
          <w:bCs/>
          <w:color w:val="auto"/>
          <w:sz w:val="32"/>
          <w:szCs w:val="32"/>
          <w:highlight w:val="none"/>
          <w:lang w:val="en-US" w:eastAsia="zh-CN"/>
        </w:rPr>
        <w:t>653.19</w:t>
      </w:r>
      <w:r>
        <w:rPr>
          <w:rStyle w:val="16"/>
          <w:rFonts w:hint="eastAsia" w:ascii="仿宋" w:hAnsi="仿宋" w:eastAsia="仿宋"/>
          <w:b w:val="0"/>
          <w:bCs/>
          <w:color w:val="auto"/>
          <w:sz w:val="32"/>
          <w:szCs w:val="32"/>
          <w:highlight w:val="none"/>
        </w:rPr>
        <w:t>万元，完成预算</w:t>
      </w:r>
      <w:r>
        <w:rPr>
          <w:rStyle w:val="16"/>
          <w:rFonts w:hint="eastAsia" w:ascii="仿宋" w:hAnsi="仿宋" w:eastAsia="仿宋"/>
          <w:b w:val="0"/>
          <w:bCs/>
          <w:color w:val="auto"/>
          <w:sz w:val="32"/>
          <w:szCs w:val="32"/>
          <w:highlight w:val="none"/>
          <w:lang w:val="en-US" w:eastAsia="zh-CN"/>
        </w:rPr>
        <w:t>100</w:t>
      </w:r>
      <w:r>
        <w:rPr>
          <w:rStyle w:val="16"/>
          <w:rFonts w:ascii="仿宋" w:hAnsi="仿宋" w:eastAsia="仿宋"/>
          <w:b w:val="0"/>
          <w:bCs/>
          <w:color w:val="auto"/>
          <w:sz w:val="32"/>
          <w:szCs w:val="32"/>
          <w:highlight w:val="none"/>
        </w:rPr>
        <w:t>%</w:t>
      </w:r>
      <w:r>
        <w:rPr>
          <w:rStyle w:val="16"/>
          <w:rFonts w:hint="eastAsia" w:ascii="仿宋" w:hAnsi="仿宋" w:eastAsia="仿宋"/>
          <w:b w:val="0"/>
          <w:bCs/>
          <w:color w:val="auto"/>
          <w:sz w:val="32"/>
          <w:szCs w:val="32"/>
          <w:highlight w:val="none"/>
        </w:rPr>
        <w:t>，决算数等于预算数</w:t>
      </w:r>
      <w:r>
        <w:rPr>
          <w:rStyle w:val="16"/>
          <w:rFonts w:hint="eastAsia" w:ascii="仿宋" w:hAnsi="仿宋" w:eastAsia="仿宋"/>
          <w:b w:val="0"/>
          <w:bCs/>
          <w:color w:val="auto"/>
          <w:sz w:val="32"/>
          <w:szCs w:val="32"/>
          <w:highlight w:val="none"/>
          <w:lang w:eastAsia="zh-CN"/>
        </w:rPr>
        <w:t>。</w:t>
      </w:r>
    </w:p>
    <w:p w14:paraId="07FCD005">
      <w:pPr>
        <w:spacing w:line="600" w:lineRule="exact"/>
        <w:ind w:firstLine="643" w:firstLineChars="200"/>
        <w:rPr>
          <w:rFonts w:hint="eastAsia" w:ascii="仿宋" w:hAnsi="仿宋" w:eastAsia="仿宋"/>
          <w:b/>
          <w:color w:val="auto"/>
          <w:sz w:val="32"/>
          <w:szCs w:val="32"/>
          <w:highlight w:val="none"/>
          <w:lang w:val="en-US" w:eastAsia="zh-CN"/>
        </w:rPr>
      </w:pPr>
      <w:r>
        <w:rPr>
          <w:rStyle w:val="16"/>
          <w:rFonts w:hint="eastAsia" w:ascii="仿宋" w:hAnsi="仿宋" w:eastAsia="仿宋"/>
          <w:bCs/>
          <w:color w:val="auto"/>
          <w:sz w:val="32"/>
          <w:szCs w:val="32"/>
          <w:highlight w:val="none"/>
          <w:lang w:val="en-US" w:eastAsia="zh-CN"/>
        </w:rPr>
        <w:t>2</w:t>
      </w:r>
      <w:r>
        <w:rPr>
          <w:rStyle w:val="16"/>
          <w:rFonts w:ascii="仿宋" w:hAnsi="仿宋" w:eastAsia="仿宋"/>
          <w:bCs/>
          <w:color w:val="auto"/>
          <w:sz w:val="32"/>
          <w:szCs w:val="32"/>
          <w:highlight w:val="none"/>
        </w:rPr>
        <w:t>.</w:t>
      </w:r>
      <w:r>
        <w:rPr>
          <w:rStyle w:val="16"/>
          <w:rFonts w:hint="eastAsia" w:ascii="仿宋" w:hAnsi="仿宋" w:eastAsia="仿宋"/>
          <w:bCs/>
          <w:color w:val="auto"/>
          <w:sz w:val="32"/>
          <w:szCs w:val="32"/>
          <w:highlight w:val="none"/>
          <w:lang w:val="en-US" w:eastAsia="zh-CN"/>
        </w:rPr>
        <w:t>208</w:t>
      </w:r>
      <w:r>
        <w:rPr>
          <w:rStyle w:val="16"/>
          <w:rFonts w:hint="eastAsia" w:ascii="仿宋" w:hAnsi="仿宋" w:eastAsia="仿宋"/>
          <w:bCs/>
          <w:color w:val="auto"/>
          <w:sz w:val="32"/>
          <w:szCs w:val="32"/>
          <w:highlight w:val="none"/>
        </w:rPr>
        <w:t>社会保障和就业（类）</w:t>
      </w:r>
      <w:r>
        <w:rPr>
          <w:rStyle w:val="16"/>
          <w:rFonts w:hint="eastAsia" w:ascii="仿宋" w:hAnsi="仿宋" w:eastAsia="仿宋"/>
          <w:bCs/>
          <w:color w:val="auto"/>
          <w:sz w:val="32"/>
          <w:szCs w:val="32"/>
          <w:highlight w:val="none"/>
          <w:lang w:val="en-US" w:eastAsia="zh-CN"/>
        </w:rPr>
        <w:t>20801人力资源和社会保障管理事务</w:t>
      </w:r>
      <w:r>
        <w:rPr>
          <w:rStyle w:val="16"/>
          <w:rFonts w:hint="eastAsia" w:ascii="仿宋" w:hAnsi="仿宋" w:eastAsia="仿宋"/>
          <w:bCs/>
          <w:color w:val="auto"/>
          <w:sz w:val="32"/>
          <w:szCs w:val="32"/>
          <w:highlight w:val="none"/>
        </w:rPr>
        <w:t>（款）</w:t>
      </w:r>
      <w:r>
        <w:rPr>
          <w:rStyle w:val="16"/>
          <w:rFonts w:hint="eastAsia" w:ascii="仿宋" w:hAnsi="仿宋" w:eastAsia="仿宋"/>
          <w:bCs/>
          <w:color w:val="auto"/>
          <w:sz w:val="32"/>
          <w:szCs w:val="32"/>
          <w:highlight w:val="none"/>
          <w:lang w:val="en-US" w:eastAsia="zh-CN"/>
        </w:rPr>
        <w:t>2080199其他人力资源和社会保障管理事务支出</w:t>
      </w:r>
      <w:r>
        <w:rPr>
          <w:rStyle w:val="16"/>
          <w:rFonts w:hint="eastAsia" w:ascii="仿宋" w:hAnsi="仿宋" w:eastAsia="仿宋"/>
          <w:bCs/>
          <w:color w:val="auto"/>
          <w:sz w:val="32"/>
          <w:szCs w:val="32"/>
          <w:highlight w:val="none"/>
        </w:rPr>
        <w:t>（项）</w:t>
      </w:r>
      <w:r>
        <w:rPr>
          <w:rStyle w:val="16"/>
          <w:rFonts w:ascii="仿宋" w:hAnsi="仿宋" w:eastAsia="仿宋"/>
          <w:bCs/>
          <w:color w:val="auto"/>
          <w:sz w:val="32"/>
          <w:szCs w:val="32"/>
          <w:highlight w:val="none"/>
        </w:rPr>
        <w:t>:</w:t>
      </w:r>
      <w:r>
        <w:rPr>
          <w:rStyle w:val="16"/>
          <w:rFonts w:ascii="仿宋" w:hAnsi="仿宋" w:eastAsia="仿宋"/>
          <w:b w:val="0"/>
          <w:bCs/>
          <w:color w:val="auto"/>
          <w:sz w:val="32"/>
          <w:szCs w:val="32"/>
          <w:highlight w:val="none"/>
        </w:rPr>
        <w:t xml:space="preserve"> </w:t>
      </w:r>
      <w:r>
        <w:rPr>
          <w:rStyle w:val="16"/>
          <w:rFonts w:hint="eastAsia" w:ascii="仿宋" w:hAnsi="仿宋" w:eastAsia="仿宋"/>
          <w:b w:val="0"/>
          <w:bCs/>
          <w:color w:val="auto"/>
          <w:sz w:val="32"/>
          <w:szCs w:val="32"/>
          <w:highlight w:val="none"/>
        </w:rPr>
        <w:t>支出决算为</w:t>
      </w:r>
      <w:r>
        <w:rPr>
          <w:rStyle w:val="16"/>
          <w:rFonts w:hint="eastAsia" w:ascii="仿宋" w:hAnsi="仿宋" w:eastAsia="仿宋"/>
          <w:b w:val="0"/>
          <w:bCs/>
          <w:color w:val="auto"/>
          <w:sz w:val="32"/>
          <w:szCs w:val="32"/>
          <w:highlight w:val="none"/>
          <w:lang w:val="en-US" w:eastAsia="zh-CN"/>
        </w:rPr>
        <w:t>129.13</w:t>
      </w:r>
      <w:r>
        <w:rPr>
          <w:rStyle w:val="16"/>
          <w:rFonts w:hint="eastAsia" w:ascii="仿宋" w:hAnsi="仿宋" w:eastAsia="仿宋"/>
          <w:b w:val="0"/>
          <w:bCs/>
          <w:color w:val="auto"/>
          <w:sz w:val="32"/>
          <w:szCs w:val="32"/>
          <w:highlight w:val="none"/>
        </w:rPr>
        <w:t>万元，完成预算</w:t>
      </w:r>
      <w:r>
        <w:rPr>
          <w:rStyle w:val="16"/>
          <w:rFonts w:hint="eastAsia" w:ascii="仿宋" w:hAnsi="仿宋" w:eastAsia="仿宋"/>
          <w:b w:val="0"/>
          <w:bCs/>
          <w:color w:val="auto"/>
          <w:sz w:val="32"/>
          <w:szCs w:val="32"/>
          <w:highlight w:val="none"/>
          <w:lang w:val="en-US" w:eastAsia="zh-CN"/>
        </w:rPr>
        <w:t>100</w:t>
      </w:r>
      <w:r>
        <w:rPr>
          <w:rStyle w:val="16"/>
          <w:rFonts w:ascii="仿宋" w:hAnsi="仿宋" w:eastAsia="仿宋"/>
          <w:b w:val="0"/>
          <w:bCs/>
          <w:color w:val="auto"/>
          <w:sz w:val="32"/>
          <w:szCs w:val="32"/>
          <w:highlight w:val="none"/>
        </w:rPr>
        <w:t>%</w:t>
      </w:r>
      <w:r>
        <w:rPr>
          <w:rStyle w:val="16"/>
          <w:rFonts w:hint="eastAsia" w:ascii="仿宋" w:hAnsi="仿宋" w:eastAsia="仿宋"/>
          <w:b w:val="0"/>
          <w:bCs/>
          <w:color w:val="auto"/>
          <w:sz w:val="32"/>
          <w:szCs w:val="32"/>
          <w:highlight w:val="none"/>
        </w:rPr>
        <w:t>，决算数等于预算数</w:t>
      </w:r>
      <w:r>
        <w:rPr>
          <w:rStyle w:val="16"/>
          <w:rFonts w:hint="eastAsia" w:ascii="仿宋" w:hAnsi="仿宋" w:eastAsia="仿宋"/>
          <w:b w:val="0"/>
          <w:bCs/>
          <w:color w:val="auto"/>
          <w:sz w:val="32"/>
          <w:szCs w:val="32"/>
          <w:highlight w:val="none"/>
          <w:lang w:val="en-US" w:eastAsia="zh-CN"/>
        </w:rPr>
        <w:t>；</w:t>
      </w:r>
      <w:r>
        <w:rPr>
          <w:rStyle w:val="16"/>
          <w:rFonts w:hint="eastAsia" w:ascii="仿宋" w:hAnsi="仿宋" w:eastAsia="仿宋" w:cs="Times New Roman"/>
          <w:bCs/>
          <w:color w:val="auto"/>
          <w:sz w:val="32"/>
          <w:szCs w:val="32"/>
          <w:highlight w:val="none"/>
          <w:lang w:val="en-US" w:eastAsia="zh-CN"/>
        </w:rPr>
        <w:t>208</w:t>
      </w:r>
      <w:r>
        <w:rPr>
          <w:rStyle w:val="16"/>
          <w:rFonts w:hint="eastAsia" w:ascii="仿宋" w:hAnsi="仿宋" w:eastAsia="仿宋"/>
          <w:bCs/>
          <w:color w:val="auto"/>
          <w:sz w:val="32"/>
          <w:szCs w:val="32"/>
          <w:highlight w:val="none"/>
        </w:rPr>
        <w:t>社会保障和就业（类）</w:t>
      </w:r>
      <w:r>
        <w:rPr>
          <w:rStyle w:val="16"/>
          <w:rFonts w:hint="eastAsia" w:ascii="仿宋" w:hAnsi="仿宋" w:eastAsia="仿宋"/>
          <w:bCs/>
          <w:color w:val="auto"/>
          <w:sz w:val="32"/>
          <w:szCs w:val="32"/>
          <w:highlight w:val="none"/>
          <w:lang w:val="en-US" w:eastAsia="zh-CN"/>
        </w:rPr>
        <w:t>20805行政事业单位养老支出</w:t>
      </w:r>
      <w:r>
        <w:rPr>
          <w:rStyle w:val="16"/>
          <w:rFonts w:hint="eastAsia" w:ascii="仿宋" w:hAnsi="仿宋" w:eastAsia="仿宋"/>
          <w:bCs/>
          <w:color w:val="auto"/>
          <w:sz w:val="32"/>
          <w:szCs w:val="32"/>
          <w:highlight w:val="none"/>
        </w:rPr>
        <w:t>（款）</w:t>
      </w:r>
      <w:r>
        <w:rPr>
          <w:rStyle w:val="16"/>
          <w:rFonts w:hint="eastAsia" w:ascii="仿宋" w:hAnsi="仿宋" w:eastAsia="仿宋"/>
          <w:bCs/>
          <w:color w:val="auto"/>
          <w:sz w:val="32"/>
          <w:szCs w:val="32"/>
          <w:highlight w:val="none"/>
          <w:lang w:val="en-US" w:eastAsia="zh-CN"/>
        </w:rPr>
        <w:t>2080505机关事业单位基本养老保险费支出</w:t>
      </w:r>
      <w:r>
        <w:rPr>
          <w:rStyle w:val="16"/>
          <w:rFonts w:hint="eastAsia" w:ascii="仿宋" w:hAnsi="仿宋" w:eastAsia="仿宋"/>
          <w:bCs/>
          <w:color w:val="auto"/>
          <w:sz w:val="32"/>
          <w:szCs w:val="32"/>
          <w:highlight w:val="none"/>
        </w:rPr>
        <w:t>（项）</w:t>
      </w:r>
      <w:r>
        <w:rPr>
          <w:rStyle w:val="16"/>
          <w:rFonts w:ascii="仿宋" w:hAnsi="仿宋" w:eastAsia="仿宋"/>
          <w:bCs/>
          <w:color w:val="auto"/>
          <w:sz w:val="32"/>
          <w:szCs w:val="32"/>
          <w:highlight w:val="none"/>
        </w:rPr>
        <w:t>:</w:t>
      </w:r>
      <w:r>
        <w:rPr>
          <w:rStyle w:val="16"/>
          <w:rFonts w:ascii="仿宋" w:hAnsi="仿宋" w:eastAsia="仿宋"/>
          <w:b w:val="0"/>
          <w:bCs/>
          <w:color w:val="auto"/>
          <w:sz w:val="32"/>
          <w:szCs w:val="32"/>
          <w:highlight w:val="none"/>
        </w:rPr>
        <w:t xml:space="preserve"> </w:t>
      </w:r>
      <w:r>
        <w:rPr>
          <w:rStyle w:val="16"/>
          <w:rFonts w:hint="eastAsia" w:ascii="仿宋" w:hAnsi="仿宋" w:eastAsia="仿宋"/>
          <w:b w:val="0"/>
          <w:bCs/>
          <w:color w:val="auto"/>
          <w:sz w:val="32"/>
          <w:szCs w:val="32"/>
          <w:highlight w:val="none"/>
        </w:rPr>
        <w:t>支出决算为</w:t>
      </w:r>
      <w:r>
        <w:rPr>
          <w:rStyle w:val="16"/>
          <w:rFonts w:hint="eastAsia" w:ascii="仿宋" w:hAnsi="仿宋" w:eastAsia="仿宋"/>
          <w:b w:val="0"/>
          <w:bCs/>
          <w:color w:val="auto"/>
          <w:sz w:val="32"/>
          <w:szCs w:val="32"/>
          <w:highlight w:val="none"/>
          <w:lang w:val="en-US" w:eastAsia="zh-CN"/>
        </w:rPr>
        <w:t>112.41</w:t>
      </w:r>
      <w:r>
        <w:rPr>
          <w:rStyle w:val="16"/>
          <w:rFonts w:hint="eastAsia" w:ascii="仿宋" w:hAnsi="仿宋" w:eastAsia="仿宋"/>
          <w:b w:val="0"/>
          <w:bCs/>
          <w:color w:val="auto"/>
          <w:sz w:val="32"/>
          <w:szCs w:val="32"/>
          <w:highlight w:val="none"/>
        </w:rPr>
        <w:t>万元，完成预算</w:t>
      </w:r>
      <w:r>
        <w:rPr>
          <w:rStyle w:val="16"/>
          <w:rFonts w:hint="eastAsia" w:ascii="仿宋" w:hAnsi="仿宋" w:eastAsia="仿宋"/>
          <w:b w:val="0"/>
          <w:bCs/>
          <w:color w:val="auto"/>
          <w:sz w:val="32"/>
          <w:szCs w:val="32"/>
          <w:highlight w:val="none"/>
          <w:lang w:val="en-US" w:eastAsia="zh-CN"/>
        </w:rPr>
        <w:t>100</w:t>
      </w:r>
      <w:r>
        <w:rPr>
          <w:rStyle w:val="16"/>
          <w:rFonts w:ascii="仿宋" w:hAnsi="仿宋" w:eastAsia="仿宋"/>
          <w:b w:val="0"/>
          <w:bCs/>
          <w:color w:val="auto"/>
          <w:sz w:val="32"/>
          <w:szCs w:val="32"/>
          <w:highlight w:val="none"/>
        </w:rPr>
        <w:t>%</w:t>
      </w:r>
      <w:r>
        <w:rPr>
          <w:rStyle w:val="16"/>
          <w:rFonts w:hint="eastAsia" w:ascii="仿宋" w:hAnsi="仿宋" w:eastAsia="仿宋"/>
          <w:b w:val="0"/>
          <w:bCs/>
          <w:color w:val="auto"/>
          <w:sz w:val="32"/>
          <w:szCs w:val="32"/>
          <w:highlight w:val="none"/>
        </w:rPr>
        <w:t>，决算数等于预算数</w:t>
      </w:r>
      <w:r>
        <w:rPr>
          <w:rStyle w:val="16"/>
          <w:rFonts w:hint="eastAsia" w:ascii="仿宋" w:hAnsi="仿宋" w:eastAsia="仿宋"/>
          <w:b w:val="0"/>
          <w:bCs/>
          <w:color w:val="auto"/>
          <w:sz w:val="32"/>
          <w:szCs w:val="32"/>
          <w:highlight w:val="none"/>
          <w:lang w:val="en-US" w:eastAsia="zh-CN"/>
        </w:rPr>
        <w:t>；</w:t>
      </w:r>
      <w:r>
        <w:rPr>
          <w:rStyle w:val="16"/>
          <w:rFonts w:hint="eastAsia" w:ascii="仿宋" w:hAnsi="仿宋" w:eastAsia="仿宋" w:cs="Times New Roman"/>
          <w:bCs/>
          <w:color w:val="auto"/>
          <w:sz w:val="32"/>
          <w:szCs w:val="32"/>
          <w:highlight w:val="none"/>
          <w:lang w:val="en-US" w:eastAsia="zh-CN"/>
        </w:rPr>
        <w:t>208</w:t>
      </w:r>
      <w:r>
        <w:rPr>
          <w:rStyle w:val="16"/>
          <w:rFonts w:hint="eastAsia" w:ascii="仿宋" w:hAnsi="仿宋" w:eastAsia="仿宋"/>
          <w:bCs/>
          <w:color w:val="auto"/>
          <w:sz w:val="32"/>
          <w:szCs w:val="32"/>
          <w:highlight w:val="none"/>
        </w:rPr>
        <w:t>社会保障和就业（类）</w:t>
      </w:r>
      <w:r>
        <w:rPr>
          <w:rStyle w:val="16"/>
          <w:rFonts w:hint="eastAsia" w:ascii="仿宋" w:hAnsi="仿宋" w:eastAsia="仿宋"/>
          <w:bCs/>
          <w:color w:val="auto"/>
          <w:sz w:val="32"/>
          <w:szCs w:val="32"/>
          <w:highlight w:val="none"/>
          <w:lang w:val="en-US" w:eastAsia="zh-CN"/>
        </w:rPr>
        <w:t>20805行政事业单位养老支出</w:t>
      </w:r>
      <w:r>
        <w:rPr>
          <w:rStyle w:val="16"/>
          <w:rFonts w:hint="eastAsia" w:ascii="仿宋" w:hAnsi="仿宋" w:eastAsia="仿宋"/>
          <w:bCs/>
          <w:color w:val="auto"/>
          <w:sz w:val="32"/>
          <w:szCs w:val="32"/>
          <w:highlight w:val="none"/>
        </w:rPr>
        <w:t>（款）</w:t>
      </w:r>
      <w:r>
        <w:rPr>
          <w:rStyle w:val="16"/>
          <w:rFonts w:hint="eastAsia" w:ascii="仿宋" w:hAnsi="仿宋" w:eastAsia="仿宋"/>
          <w:bCs/>
          <w:color w:val="auto"/>
          <w:sz w:val="32"/>
          <w:szCs w:val="32"/>
          <w:highlight w:val="none"/>
          <w:lang w:val="en-US" w:eastAsia="zh-CN"/>
        </w:rPr>
        <w:t>2080506机关事业单位职业年金缴费支出</w:t>
      </w:r>
      <w:r>
        <w:rPr>
          <w:rStyle w:val="16"/>
          <w:rFonts w:hint="eastAsia" w:ascii="仿宋" w:hAnsi="仿宋" w:eastAsia="仿宋"/>
          <w:bCs/>
          <w:color w:val="auto"/>
          <w:sz w:val="32"/>
          <w:szCs w:val="32"/>
          <w:highlight w:val="none"/>
        </w:rPr>
        <w:t>（项）</w:t>
      </w:r>
      <w:r>
        <w:rPr>
          <w:rStyle w:val="16"/>
          <w:rFonts w:ascii="仿宋" w:hAnsi="仿宋" w:eastAsia="仿宋"/>
          <w:bCs/>
          <w:color w:val="auto"/>
          <w:sz w:val="32"/>
          <w:szCs w:val="32"/>
          <w:highlight w:val="none"/>
        </w:rPr>
        <w:t>:</w:t>
      </w:r>
      <w:r>
        <w:rPr>
          <w:rStyle w:val="16"/>
          <w:rFonts w:ascii="仿宋" w:hAnsi="仿宋" w:eastAsia="仿宋"/>
          <w:b w:val="0"/>
          <w:bCs/>
          <w:color w:val="auto"/>
          <w:sz w:val="32"/>
          <w:szCs w:val="32"/>
          <w:highlight w:val="none"/>
        </w:rPr>
        <w:t xml:space="preserve"> </w:t>
      </w:r>
      <w:r>
        <w:rPr>
          <w:rStyle w:val="16"/>
          <w:rFonts w:hint="eastAsia" w:ascii="仿宋" w:hAnsi="仿宋" w:eastAsia="仿宋"/>
          <w:b w:val="0"/>
          <w:bCs/>
          <w:color w:val="auto"/>
          <w:sz w:val="32"/>
          <w:szCs w:val="32"/>
          <w:highlight w:val="none"/>
        </w:rPr>
        <w:t>支出决算为</w:t>
      </w:r>
      <w:r>
        <w:rPr>
          <w:rStyle w:val="16"/>
          <w:rFonts w:hint="eastAsia" w:ascii="仿宋" w:hAnsi="仿宋" w:eastAsia="仿宋"/>
          <w:b w:val="0"/>
          <w:bCs/>
          <w:color w:val="auto"/>
          <w:sz w:val="32"/>
          <w:szCs w:val="32"/>
          <w:highlight w:val="none"/>
          <w:lang w:val="en-US" w:eastAsia="zh-CN"/>
        </w:rPr>
        <w:t>37.11</w:t>
      </w:r>
      <w:r>
        <w:rPr>
          <w:rStyle w:val="16"/>
          <w:rFonts w:hint="eastAsia" w:ascii="仿宋" w:hAnsi="仿宋" w:eastAsia="仿宋"/>
          <w:b w:val="0"/>
          <w:bCs/>
          <w:color w:val="auto"/>
          <w:sz w:val="32"/>
          <w:szCs w:val="32"/>
          <w:highlight w:val="none"/>
        </w:rPr>
        <w:t>万元，完成预算</w:t>
      </w:r>
      <w:r>
        <w:rPr>
          <w:rStyle w:val="16"/>
          <w:rFonts w:hint="eastAsia" w:ascii="仿宋" w:hAnsi="仿宋" w:eastAsia="仿宋"/>
          <w:b w:val="0"/>
          <w:bCs/>
          <w:color w:val="auto"/>
          <w:sz w:val="32"/>
          <w:szCs w:val="32"/>
          <w:highlight w:val="none"/>
          <w:lang w:val="en-US" w:eastAsia="zh-CN"/>
        </w:rPr>
        <w:t>100</w:t>
      </w:r>
      <w:r>
        <w:rPr>
          <w:rStyle w:val="16"/>
          <w:rFonts w:ascii="仿宋" w:hAnsi="仿宋" w:eastAsia="仿宋"/>
          <w:b w:val="0"/>
          <w:bCs/>
          <w:color w:val="auto"/>
          <w:sz w:val="32"/>
          <w:szCs w:val="32"/>
          <w:highlight w:val="none"/>
        </w:rPr>
        <w:t>%</w:t>
      </w:r>
      <w:r>
        <w:rPr>
          <w:rStyle w:val="16"/>
          <w:rFonts w:hint="eastAsia" w:ascii="仿宋" w:hAnsi="仿宋" w:eastAsia="仿宋"/>
          <w:b w:val="0"/>
          <w:bCs/>
          <w:color w:val="auto"/>
          <w:sz w:val="32"/>
          <w:szCs w:val="32"/>
          <w:highlight w:val="none"/>
        </w:rPr>
        <w:t>，决算数等于预算数</w:t>
      </w:r>
      <w:r>
        <w:rPr>
          <w:rStyle w:val="16"/>
          <w:rFonts w:hint="eastAsia" w:ascii="仿宋" w:hAnsi="仿宋" w:eastAsia="仿宋"/>
          <w:b w:val="0"/>
          <w:bCs/>
          <w:color w:val="auto"/>
          <w:sz w:val="32"/>
          <w:szCs w:val="32"/>
          <w:highlight w:val="none"/>
          <w:lang w:val="en-US" w:eastAsia="zh-CN"/>
        </w:rPr>
        <w:t>；</w:t>
      </w:r>
      <w:r>
        <w:rPr>
          <w:rStyle w:val="16"/>
          <w:rFonts w:hint="eastAsia" w:ascii="仿宋" w:hAnsi="仿宋" w:eastAsia="仿宋"/>
          <w:bCs/>
          <w:color w:val="auto"/>
          <w:sz w:val="32"/>
          <w:szCs w:val="32"/>
          <w:highlight w:val="none"/>
          <w:lang w:val="en-US" w:eastAsia="zh-CN"/>
        </w:rPr>
        <w:t>20899其他社会保障和就业支出</w:t>
      </w:r>
      <w:r>
        <w:rPr>
          <w:rStyle w:val="16"/>
          <w:rFonts w:hint="eastAsia" w:ascii="仿宋" w:hAnsi="仿宋" w:eastAsia="仿宋"/>
          <w:bCs/>
          <w:color w:val="auto"/>
          <w:sz w:val="32"/>
          <w:szCs w:val="32"/>
          <w:highlight w:val="none"/>
        </w:rPr>
        <w:t>（款）</w:t>
      </w:r>
      <w:r>
        <w:rPr>
          <w:rStyle w:val="16"/>
          <w:rFonts w:hint="eastAsia" w:ascii="仿宋" w:hAnsi="仿宋" w:eastAsia="仿宋"/>
          <w:bCs/>
          <w:color w:val="auto"/>
          <w:sz w:val="32"/>
          <w:szCs w:val="32"/>
          <w:highlight w:val="none"/>
          <w:lang w:val="en-US" w:eastAsia="zh-CN"/>
        </w:rPr>
        <w:t>2089999其他社会保障和就业支出</w:t>
      </w:r>
      <w:r>
        <w:rPr>
          <w:rStyle w:val="16"/>
          <w:rFonts w:hint="eastAsia" w:ascii="仿宋" w:hAnsi="仿宋" w:eastAsia="仿宋"/>
          <w:bCs/>
          <w:color w:val="auto"/>
          <w:sz w:val="32"/>
          <w:szCs w:val="32"/>
          <w:highlight w:val="none"/>
        </w:rPr>
        <w:t>（项）</w:t>
      </w:r>
      <w:r>
        <w:rPr>
          <w:rStyle w:val="16"/>
          <w:rFonts w:ascii="仿宋" w:hAnsi="仿宋" w:eastAsia="仿宋"/>
          <w:bCs/>
          <w:color w:val="auto"/>
          <w:sz w:val="32"/>
          <w:szCs w:val="32"/>
          <w:highlight w:val="none"/>
        </w:rPr>
        <w:t>:</w:t>
      </w:r>
      <w:r>
        <w:rPr>
          <w:rStyle w:val="16"/>
          <w:rFonts w:ascii="仿宋" w:hAnsi="仿宋" w:eastAsia="仿宋"/>
          <w:b w:val="0"/>
          <w:bCs/>
          <w:color w:val="auto"/>
          <w:sz w:val="32"/>
          <w:szCs w:val="32"/>
          <w:highlight w:val="none"/>
        </w:rPr>
        <w:t xml:space="preserve"> </w:t>
      </w:r>
      <w:r>
        <w:rPr>
          <w:rStyle w:val="16"/>
          <w:rFonts w:hint="eastAsia" w:ascii="仿宋" w:hAnsi="仿宋" w:eastAsia="仿宋"/>
          <w:b w:val="0"/>
          <w:bCs/>
          <w:color w:val="auto"/>
          <w:sz w:val="32"/>
          <w:szCs w:val="32"/>
          <w:highlight w:val="none"/>
        </w:rPr>
        <w:t>支出决算为</w:t>
      </w:r>
      <w:r>
        <w:rPr>
          <w:rStyle w:val="16"/>
          <w:rFonts w:hint="eastAsia" w:ascii="仿宋" w:hAnsi="仿宋" w:eastAsia="仿宋"/>
          <w:b w:val="0"/>
          <w:bCs/>
          <w:color w:val="auto"/>
          <w:sz w:val="32"/>
          <w:szCs w:val="32"/>
          <w:highlight w:val="none"/>
          <w:lang w:val="en-US" w:eastAsia="zh-CN"/>
        </w:rPr>
        <w:t>11.26</w:t>
      </w:r>
      <w:r>
        <w:rPr>
          <w:rStyle w:val="16"/>
          <w:rFonts w:hint="eastAsia" w:ascii="仿宋" w:hAnsi="仿宋" w:eastAsia="仿宋"/>
          <w:b w:val="0"/>
          <w:bCs/>
          <w:color w:val="auto"/>
          <w:sz w:val="32"/>
          <w:szCs w:val="32"/>
          <w:highlight w:val="none"/>
        </w:rPr>
        <w:t>万元，完成预算</w:t>
      </w:r>
      <w:r>
        <w:rPr>
          <w:rStyle w:val="16"/>
          <w:rFonts w:hint="eastAsia" w:ascii="仿宋" w:hAnsi="仿宋" w:eastAsia="仿宋"/>
          <w:b w:val="0"/>
          <w:bCs/>
          <w:color w:val="auto"/>
          <w:sz w:val="32"/>
          <w:szCs w:val="32"/>
          <w:highlight w:val="none"/>
          <w:lang w:val="en-US" w:eastAsia="zh-CN"/>
        </w:rPr>
        <w:t>100</w:t>
      </w:r>
      <w:r>
        <w:rPr>
          <w:rStyle w:val="16"/>
          <w:rFonts w:ascii="仿宋" w:hAnsi="仿宋" w:eastAsia="仿宋"/>
          <w:b w:val="0"/>
          <w:bCs/>
          <w:color w:val="auto"/>
          <w:sz w:val="32"/>
          <w:szCs w:val="32"/>
          <w:highlight w:val="none"/>
        </w:rPr>
        <w:t>%</w:t>
      </w:r>
      <w:r>
        <w:rPr>
          <w:rStyle w:val="16"/>
          <w:rFonts w:hint="eastAsia" w:ascii="仿宋" w:hAnsi="仿宋" w:eastAsia="仿宋"/>
          <w:b w:val="0"/>
          <w:bCs/>
          <w:color w:val="auto"/>
          <w:sz w:val="32"/>
          <w:szCs w:val="32"/>
          <w:highlight w:val="none"/>
        </w:rPr>
        <w:t>，决算数等于预算数</w:t>
      </w:r>
      <w:r>
        <w:rPr>
          <w:rStyle w:val="16"/>
          <w:rFonts w:hint="eastAsia" w:ascii="仿宋" w:hAnsi="仿宋" w:eastAsia="仿宋"/>
          <w:b w:val="0"/>
          <w:bCs/>
          <w:color w:val="auto"/>
          <w:sz w:val="32"/>
          <w:szCs w:val="32"/>
          <w:highlight w:val="none"/>
          <w:lang w:val="en-US" w:eastAsia="zh-CN"/>
        </w:rPr>
        <w:t>；</w:t>
      </w:r>
    </w:p>
    <w:p w14:paraId="172931F2">
      <w:pPr>
        <w:spacing w:line="600" w:lineRule="exact"/>
        <w:ind w:firstLine="643" w:firstLineChars="200"/>
        <w:rPr>
          <w:rFonts w:ascii="仿宋" w:hAnsi="仿宋" w:eastAsia="仿宋"/>
          <w:b/>
          <w:color w:val="auto"/>
          <w:sz w:val="32"/>
          <w:szCs w:val="32"/>
          <w:highlight w:val="none"/>
        </w:rPr>
      </w:pPr>
      <w:r>
        <w:rPr>
          <w:rStyle w:val="16"/>
          <w:rFonts w:hint="eastAsia" w:ascii="仿宋" w:hAnsi="仿宋" w:eastAsia="仿宋"/>
          <w:bCs/>
          <w:color w:val="auto"/>
          <w:sz w:val="32"/>
          <w:szCs w:val="32"/>
          <w:highlight w:val="none"/>
          <w:lang w:val="en-US" w:eastAsia="zh-CN"/>
        </w:rPr>
        <w:t>3</w:t>
      </w:r>
      <w:r>
        <w:rPr>
          <w:rStyle w:val="16"/>
          <w:rFonts w:ascii="仿宋" w:hAnsi="仿宋" w:eastAsia="仿宋"/>
          <w:bCs/>
          <w:color w:val="auto"/>
          <w:sz w:val="32"/>
          <w:szCs w:val="32"/>
          <w:highlight w:val="none"/>
        </w:rPr>
        <w:t>.</w:t>
      </w:r>
      <w:r>
        <w:rPr>
          <w:rStyle w:val="16"/>
          <w:rFonts w:hint="eastAsia" w:ascii="仿宋" w:hAnsi="仿宋" w:eastAsia="仿宋"/>
          <w:bCs/>
          <w:color w:val="auto"/>
          <w:sz w:val="32"/>
          <w:szCs w:val="32"/>
          <w:highlight w:val="none"/>
          <w:lang w:val="en-US" w:eastAsia="zh-CN"/>
        </w:rPr>
        <w:t>210</w:t>
      </w:r>
      <w:r>
        <w:rPr>
          <w:rFonts w:hint="eastAsia" w:ascii="仿宋" w:hAnsi="仿宋" w:eastAsia="仿宋"/>
          <w:b/>
          <w:bCs/>
          <w:color w:val="auto"/>
          <w:sz w:val="32"/>
          <w:szCs w:val="32"/>
          <w:highlight w:val="none"/>
        </w:rPr>
        <w:t>卫生健康</w:t>
      </w:r>
      <w:r>
        <w:rPr>
          <w:rFonts w:hint="eastAsia" w:ascii="仿宋" w:hAnsi="仿宋" w:eastAsia="仿宋"/>
          <w:b/>
          <w:bCs/>
          <w:color w:val="auto"/>
          <w:sz w:val="32"/>
          <w:szCs w:val="32"/>
          <w:highlight w:val="none"/>
          <w:lang w:val="en-US" w:eastAsia="zh-CN"/>
        </w:rPr>
        <w:t>支出</w:t>
      </w:r>
      <w:r>
        <w:rPr>
          <w:rStyle w:val="16"/>
          <w:rFonts w:hint="eastAsia" w:ascii="仿宋" w:hAnsi="仿宋" w:eastAsia="仿宋"/>
          <w:bCs/>
          <w:color w:val="auto"/>
          <w:sz w:val="32"/>
          <w:szCs w:val="32"/>
          <w:highlight w:val="none"/>
        </w:rPr>
        <w:t>（类）</w:t>
      </w:r>
      <w:r>
        <w:rPr>
          <w:rStyle w:val="16"/>
          <w:rFonts w:hint="eastAsia" w:ascii="仿宋" w:hAnsi="仿宋" w:eastAsia="仿宋"/>
          <w:bCs/>
          <w:color w:val="auto"/>
          <w:sz w:val="32"/>
          <w:szCs w:val="32"/>
          <w:highlight w:val="none"/>
          <w:lang w:val="en-US" w:eastAsia="zh-CN"/>
        </w:rPr>
        <w:t>21011</w:t>
      </w:r>
      <w:r>
        <w:rPr>
          <w:rFonts w:hint="eastAsia" w:ascii="仿宋" w:hAnsi="仿宋" w:eastAsia="仿宋"/>
          <w:b/>
          <w:bCs/>
          <w:color w:val="auto"/>
          <w:sz w:val="32"/>
          <w:szCs w:val="32"/>
          <w:highlight w:val="none"/>
        </w:rPr>
        <w:t>行政事业单位医疗</w:t>
      </w:r>
      <w:r>
        <w:rPr>
          <w:rStyle w:val="16"/>
          <w:rFonts w:hint="eastAsia" w:ascii="仿宋" w:hAnsi="仿宋" w:eastAsia="仿宋"/>
          <w:bCs/>
          <w:color w:val="auto"/>
          <w:sz w:val="32"/>
          <w:szCs w:val="32"/>
          <w:highlight w:val="none"/>
        </w:rPr>
        <w:t>（款）</w:t>
      </w:r>
      <w:r>
        <w:rPr>
          <w:rStyle w:val="16"/>
          <w:rFonts w:hint="eastAsia" w:ascii="仿宋" w:hAnsi="仿宋" w:eastAsia="仿宋"/>
          <w:bCs/>
          <w:color w:val="auto"/>
          <w:sz w:val="32"/>
          <w:szCs w:val="32"/>
          <w:highlight w:val="none"/>
          <w:lang w:val="en-US" w:eastAsia="zh-CN"/>
        </w:rPr>
        <w:t>2101102事业单位医疗补助</w:t>
      </w:r>
      <w:r>
        <w:rPr>
          <w:rStyle w:val="16"/>
          <w:rFonts w:hint="eastAsia" w:ascii="仿宋" w:hAnsi="仿宋" w:eastAsia="仿宋"/>
          <w:bCs/>
          <w:color w:val="auto"/>
          <w:sz w:val="32"/>
          <w:szCs w:val="32"/>
          <w:highlight w:val="none"/>
        </w:rPr>
        <w:t>（项）</w:t>
      </w:r>
      <w:r>
        <w:rPr>
          <w:rStyle w:val="16"/>
          <w:rFonts w:ascii="仿宋" w:hAnsi="仿宋" w:eastAsia="仿宋"/>
          <w:bCs/>
          <w:color w:val="auto"/>
          <w:sz w:val="32"/>
          <w:szCs w:val="32"/>
          <w:highlight w:val="none"/>
        </w:rPr>
        <w:t>:</w:t>
      </w:r>
      <w:r>
        <w:rPr>
          <w:rStyle w:val="16"/>
          <w:rFonts w:hint="eastAsia" w:ascii="仿宋" w:hAnsi="仿宋" w:eastAsia="仿宋"/>
          <w:b w:val="0"/>
          <w:bCs/>
          <w:color w:val="auto"/>
          <w:sz w:val="32"/>
          <w:szCs w:val="32"/>
          <w:highlight w:val="none"/>
        </w:rPr>
        <w:t>支出决算为</w:t>
      </w:r>
      <w:r>
        <w:rPr>
          <w:rStyle w:val="16"/>
          <w:rFonts w:hint="eastAsia" w:ascii="仿宋" w:hAnsi="仿宋" w:eastAsia="仿宋"/>
          <w:b w:val="0"/>
          <w:bCs/>
          <w:color w:val="auto"/>
          <w:sz w:val="32"/>
          <w:szCs w:val="32"/>
          <w:highlight w:val="none"/>
          <w:lang w:val="en-US" w:eastAsia="zh-CN"/>
        </w:rPr>
        <w:t>36.32</w:t>
      </w:r>
      <w:r>
        <w:rPr>
          <w:rStyle w:val="16"/>
          <w:rFonts w:hint="eastAsia" w:ascii="仿宋" w:hAnsi="仿宋" w:eastAsia="仿宋"/>
          <w:b w:val="0"/>
          <w:bCs/>
          <w:color w:val="auto"/>
          <w:sz w:val="32"/>
          <w:szCs w:val="32"/>
          <w:highlight w:val="none"/>
        </w:rPr>
        <w:t>万元，完成预算</w:t>
      </w:r>
      <w:r>
        <w:rPr>
          <w:rStyle w:val="16"/>
          <w:rFonts w:hint="eastAsia" w:ascii="仿宋" w:hAnsi="仿宋" w:eastAsia="仿宋"/>
          <w:b w:val="0"/>
          <w:bCs/>
          <w:color w:val="auto"/>
          <w:sz w:val="32"/>
          <w:szCs w:val="32"/>
          <w:highlight w:val="none"/>
          <w:lang w:val="en-US" w:eastAsia="zh-CN"/>
        </w:rPr>
        <w:t>100</w:t>
      </w:r>
      <w:r>
        <w:rPr>
          <w:rStyle w:val="16"/>
          <w:rFonts w:ascii="仿宋" w:hAnsi="仿宋" w:eastAsia="仿宋"/>
          <w:b w:val="0"/>
          <w:bCs/>
          <w:color w:val="auto"/>
          <w:sz w:val="32"/>
          <w:szCs w:val="32"/>
          <w:highlight w:val="none"/>
        </w:rPr>
        <w:t>%</w:t>
      </w:r>
      <w:r>
        <w:rPr>
          <w:rStyle w:val="16"/>
          <w:rFonts w:hint="eastAsia" w:ascii="仿宋" w:hAnsi="仿宋" w:eastAsia="仿宋"/>
          <w:b w:val="0"/>
          <w:bCs/>
          <w:color w:val="auto"/>
          <w:sz w:val="32"/>
          <w:szCs w:val="32"/>
          <w:highlight w:val="none"/>
        </w:rPr>
        <w:t>，决算数等于预算数</w:t>
      </w:r>
      <w:r>
        <w:rPr>
          <w:rStyle w:val="16"/>
          <w:rFonts w:hint="eastAsia" w:ascii="仿宋" w:hAnsi="仿宋" w:eastAsia="仿宋"/>
          <w:b w:val="0"/>
          <w:bCs/>
          <w:color w:val="auto"/>
          <w:sz w:val="32"/>
          <w:szCs w:val="32"/>
          <w:highlight w:val="none"/>
          <w:lang w:val="en-US" w:eastAsia="zh-CN"/>
        </w:rPr>
        <w:t>；</w:t>
      </w:r>
      <w:r>
        <w:rPr>
          <w:rFonts w:hint="eastAsia" w:ascii="仿宋" w:hAnsi="仿宋" w:eastAsia="仿宋" w:cs="Times New Roman"/>
          <w:b/>
          <w:bCs/>
          <w:color w:val="auto"/>
          <w:sz w:val="32"/>
          <w:szCs w:val="32"/>
          <w:highlight w:val="none"/>
          <w:lang w:val="en-US" w:eastAsia="zh-CN"/>
        </w:rPr>
        <w:t>210</w:t>
      </w:r>
      <w:r>
        <w:rPr>
          <w:rFonts w:hint="eastAsia" w:ascii="仿宋" w:hAnsi="仿宋" w:eastAsia="仿宋"/>
          <w:b/>
          <w:bCs/>
          <w:color w:val="auto"/>
          <w:sz w:val="32"/>
          <w:szCs w:val="32"/>
          <w:highlight w:val="none"/>
        </w:rPr>
        <w:t>卫生健康</w:t>
      </w:r>
      <w:r>
        <w:rPr>
          <w:rStyle w:val="16"/>
          <w:rFonts w:hint="eastAsia" w:ascii="仿宋" w:hAnsi="仿宋" w:eastAsia="仿宋"/>
          <w:bCs/>
          <w:color w:val="auto"/>
          <w:sz w:val="32"/>
          <w:szCs w:val="32"/>
          <w:highlight w:val="none"/>
        </w:rPr>
        <w:t>（类）</w:t>
      </w:r>
      <w:r>
        <w:rPr>
          <w:rStyle w:val="16"/>
          <w:rFonts w:hint="eastAsia" w:ascii="仿宋" w:hAnsi="仿宋" w:eastAsia="仿宋"/>
          <w:bCs/>
          <w:color w:val="auto"/>
          <w:sz w:val="32"/>
          <w:szCs w:val="32"/>
          <w:highlight w:val="none"/>
          <w:lang w:val="en-US" w:eastAsia="zh-CN"/>
        </w:rPr>
        <w:t>21011</w:t>
      </w:r>
      <w:r>
        <w:rPr>
          <w:rFonts w:hint="eastAsia" w:ascii="仿宋" w:hAnsi="仿宋" w:eastAsia="仿宋"/>
          <w:b/>
          <w:bCs/>
          <w:color w:val="auto"/>
          <w:sz w:val="32"/>
          <w:szCs w:val="32"/>
          <w:highlight w:val="none"/>
        </w:rPr>
        <w:t>行政事业单位医疗</w:t>
      </w:r>
      <w:r>
        <w:rPr>
          <w:rStyle w:val="16"/>
          <w:rFonts w:hint="eastAsia" w:ascii="仿宋" w:hAnsi="仿宋" w:eastAsia="仿宋"/>
          <w:bCs/>
          <w:color w:val="auto"/>
          <w:sz w:val="32"/>
          <w:szCs w:val="32"/>
          <w:highlight w:val="none"/>
        </w:rPr>
        <w:t>（款）</w:t>
      </w:r>
      <w:r>
        <w:rPr>
          <w:rStyle w:val="16"/>
          <w:rFonts w:hint="eastAsia" w:ascii="仿宋" w:hAnsi="仿宋" w:eastAsia="仿宋"/>
          <w:bCs/>
          <w:color w:val="auto"/>
          <w:sz w:val="32"/>
          <w:szCs w:val="32"/>
          <w:highlight w:val="none"/>
          <w:lang w:val="en-US" w:eastAsia="zh-CN"/>
        </w:rPr>
        <w:t>2101103公务员医疗补助</w:t>
      </w:r>
      <w:r>
        <w:rPr>
          <w:rStyle w:val="16"/>
          <w:rFonts w:hint="eastAsia" w:ascii="仿宋" w:hAnsi="仿宋" w:eastAsia="仿宋"/>
          <w:bCs/>
          <w:color w:val="auto"/>
          <w:sz w:val="32"/>
          <w:szCs w:val="32"/>
          <w:highlight w:val="none"/>
        </w:rPr>
        <w:t>（项）</w:t>
      </w:r>
      <w:r>
        <w:rPr>
          <w:rStyle w:val="16"/>
          <w:rFonts w:ascii="仿宋" w:hAnsi="仿宋" w:eastAsia="仿宋"/>
          <w:bCs/>
          <w:color w:val="auto"/>
          <w:sz w:val="32"/>
          <w:szCs w:val="32"/>
          <w:highlight w:val="none"/>
        </w:rPr>
        <w:t>:</w:t>
      </w:r>
      <w:r>
        <w:rPr>
          <w:rStyle w:val="16"/>
          <w:rFonts w:hint="eastAsia" w:ascii="仿宋" w:hAnsi="仿宋" w:eastAsia="仿宋"/>
          <w:b w:val="0"/>
          <w:bCs/>
          <w:color w:val="auto"/>
          <w:sz w:val="32"/>
          <w:szCs w:val="32"/>
          <w:highlight w:val="none"/>
        </w:rPr>
        <w:t>支出决算为</w:t>
      </w:r>
      <w:r>
        <w:rPr>
          <w:rStyle w:val="16"/>
          <w:rFonts w:hint="eastAsia" w:ascii="仿宋" w:hAnsi="仿宋" w:eastAsia="仿宋"/>
          <w:b w:val="0"/>
          <w:bCs/>
          <w:color w:val="auto"/>
          <w:sz w:val="32"/>
          <w:szCs w:val="32"/>
          <w:highlight w:val="none"/>
          <w:lang w:val="en-US" w:eastAsia="zh-CN"/>
        </w:rPr>
        <w:t>4.09</w:t>
      </w:r>
      <w:r>
        <w:rPr>
          <w:rStyle w:val="16"/>
          <w:rFonts w:hint="eastAsia" w:ascii="仿宋" w:hAnsi="仿宋" w:eastAsia="仿宋"/>
          <w:b w:val="0"/>
          <w:bCs/>
          <w:color w:val="auto"/>
          <w:sz w:val="32"/>
          <w:szCs w:val="32"/>
          <w:highlight w:val="none"/>
        </w:rPr>
        <w:t>万元，完成预算</w:t>
      </w:r>
      <w:r>
        <w:rPr>
          <w:rStyle w:val="16"/>
          <w:rFonts w:hint="eastAsia" w:ascii="仿宋" w:hAnsi="仿宋" w:eastAsia="仿宋"/>
          <w:b w:val="0"/>
          <w:bCs/>
          <w:color w:val="auto"/>
          <w:sz w:val="32"/>
          <w:szCs w:val="32"/>
          <w:highlight w:val="none"/>
          <w:lang w:val="en-US" w:eastAsia="zh-CN"/>
        </w:rPr>
        <w:t>100</w:t>
      </w:r>
      <w:r>
        <w:rPr>
          <w:rStyle w:val="16"/>
          <w:rFonts w:ascii="仿宋" w:hAnsi="仿宋" w:eastAsia="仿宋"/>
          <w:b w:val="0"/>
          <w:bCs/>
          <w:color w:val="auto"/>
          <w:sz w:val="32"/>
          <w:szCs w:val="32"/>
          <w:highlight w:val="none"/>
        </w:rPr>
        <w:t>%</w:t>
      </w:r>
      <w:r>
        <w:rPr>
          <w:rStyle w:val="16"/>
          <w:rFonts w:hint="eastAsia" w:ascii="仿宋" w:hAnsi="仿宋" w:eastAsia="仿宋"/>
          <w:b w:val="0"/>
          <w:bCs/>
          <w:color w:val="auto"/>
          <w:sz w:val="32"/>
          <w:szCs w:val="32"/>
          <w:highlight w:val="none"/>
        </w:rPr>
        <w:t>，决算数等于预算数。</w:t>
      </w:r>
    </w:p>
    <w:p w14:paraId="37A583EF">
      <w:pPr>
        <w:spacing w:line="600" w:lineRule="exact"/>
        <w:ind w:firstLine="643" w:firstLineChars="200"/>
        <w:rPr>
          <w:rFonts w:ascii="仿宋" w:hAnsi="仿宋" w:eastAsia="仿宋"/>
          <w:b/>
          <w:color w:val="auto"/>
          <w:sz w:val="32"/>
          <w:szCs w:val="32"/>
          <w:highlight w:val="none"/>
        </w:rPr>
      </w:pPr>
      <w:r>
        <w:rPr>
          <w:rStyle w:val="16"/>
          <w:rFonts w:hint="eastAsia" w:ascii="仿宋" w:hAnsi="仿宋" w:eastAsia="仿宋"/>
          <w:bCs/>
          <w:color w:val="auto"/>
          <w:sz w:val="32"/>
          <w:szCs w:val="32"/>
          <w:highlight w:val="none"/>
          <w:lang w:val="en-US" w:eastAsia="zh-CN"/>
        </w:rPr>
        <w:t>4</w:t>
      </w:r>
      <w:r>
        <w:rPr>
          <w:rStyle w:val="16"/>
          <w:rFonts w:ascii="仿宋" w:hAnsi="仿宋" w:eastAsia="仿宋"/>
          <w:bCs/>
          <w:color w:val="auto"/>
          <w:sz w:val="32"/>
          <w:szCs w:val="32"/>
          <w:highlight w:val="none"/>
        </w:rPr>
        <w:t>.</w:t>
      </w:r>
      <w:r>
        <w:rPr>
          <w:rStyle w:val="16"/>
          <w:rFonts w:hint="eastAsia" w:ascii="仿宋" w:hAnsi="仿宋" w:eastAsia="仿宋"/>
          <w:bCs/>
          <w:color w:val="auto"/>
          <w:sz w:val="32"/>
          <w:szCs w:val="32"/>
          <w:highlight w:val="none"/>
          <w:lang w:val="en-US" w:eastAsia="zh-CN"/>
        </w:rPr>
        <w:t>221住房保障</w:t>
      </w:r>
      <w:r>
        <w:rPr>
          <w:rStyle w:val="16"/>
          <w:rFonts w:hint="eastAsia" w:ascii="仿宋" w:hAnsi="仿宋" w:eastAsia="仿宋"/>
          <w:bCs/>
          <w:color w:val="auto"/>
          <w:sz w:val="32"/>
          <w:szCs w:val="32"/>
          <w:highlight w:val="none"/>
        </w:rPr>
        <w:t>（类）</w:t>
      </w:r>
      <w:r>
        <w:rPr>
          <w:rStyle w:val="16"/>
          <w:rFonts w:hint="eastAsia" w:ascii="仿宋" w:hAnsi="仿宋" w:eastAsia="仿宋"/>
          <w:bCs/>
          <w:color w:val="auto"/>
          <w:sz w:val="32"/>
          <w:szCs w:val="32"/>
          <w:highlight w:val="none"/>
          <w:lang w:val="en-US" w:eastAsia="zh-CN"/>
        </w:rPr>
        <w:t>22102住房改革支出</w:t>
      </w:r>
      <w:r>
        <w:rPr>
          <w:rStyle w:val="16"/>
          <w:rFonts w:hint="eastAsia" w:ascii="仿宋" w:hAnsi="仿宋" w:eastAsia="仿宋"/>
          <w:bCs/>
          <w:color w:val="auto"/>
          <w:sz w:val="32"/>
          <w:szCs w:val="32"/>
          <w:highlight w:val="none"/>
        </w:rPr>
        <w:t>（款）</w:t>
      </w:r>
      <w:r>
        <w:rPr>
          <w:rStyle w:val="16"/>
          <w:rFonts w:hint="eastAsia" w:ascii="仿宋" w:hAnsi="仿宋" w:eastAsia="仿宋"/>
          <w:bCs/>
          <w:color w:val="auto"/>
          <w:sz w:val="32"/>
          <w:szCs w:val="32"/>
          <w:highlight w:val="none"/>
          <w:lang w:val="en-US" w:eastAsia="zh-CN"/>
        </w:rPr>
        <w:t>2210201住房公积金</w:t>
      </w:r>
      <w:r>
        <w:rPr>
          <w:rStyle w:val="16"/>
          <w:rFonts w:hint="eastAsia" w:ascii="仿宋" w:hAnsi="仿宋" w:eastAsia="仿宋"/>
          <w:bCs/>
          <w:color w:val="auto"/>
          <w:sz w:val="32"/>
          <w:szCs w:val="32"/>
          <w:highlight w:val="none"/>
        </w:rPr>
        <w:t>（项）</w:t>
      </w:r>
      <w:r>
        <w:rPr>
          <w:rStyle w:val="16"/>
          <w:rFonts w:ascii="仿宋" w:hAnsi="仿宋" w:eastAsia="仿宋"/>
          <w:bCs/>
          <w:color w:val="auto"/>
          <w:sz w:val="32"/>
          <w:szCs w:val="32"/>
          <w:highlight w:val="none"/>
        </w:rPr>
        <w:t>:</w:t>
      </w:r>
      <w:r>
        <w:rPr>
          <w:rStyle w:val="16"/>
          <w:rFonts w:hint="eastAsia" w:ascii="仿宋" w:hAnsi="仿宋" w:eastAsia="仿宋"/>
          <w:b w:val="0"/>
          <w:bCs/>
          <w:color w:val="auto"/>
          <w:sz w:val="32"/>
          <w:szCs w:val="32"/>
          <w:highlight w:val="none"/>
        </w:rPr>
        <w:t>支出决算为</w:t>
      </w:r>
      <w:r>
        <w:rPr>
          <w:rStyle w:val="16"/>
          <w:rFonts w:hint="eastAsia" w:ascii="仿宋" w:hAnsi="仿宋" w:eastAsia="仿宋"/>
          <w:b w:val="0"/>
          <w:bCs/>
          <w:color w:val="auto"/>
          <w:sz w:val="32"/>
          <w:szCs w:val="32"/>
          <w:highlight w:val="none"/>
          <w:lang w:val="en-US" w:eastAsia="zh-CN"/>
        </w:rPr>
        <w:t>68</w:t>
      </w:r>
      <w:r>
        <w:rPr>
          <w:rStyle w:val="16"/>
          <w:rFonts w:hint="eastAsia" w:ascii="仿宋" w:hAnsi="仿宋" w:eastAsia="仿宋"/>
          <w:b w:val="0"/>
          <w:bCs/>
          <w:color w:val="auto"/>
          <w:sz w:val="32"/>
          <w:szCs w:val="32"/>
          <w:highlight w:val="none"/>
        </w:rPr>
        <w:t>万元，完成预算</w:t>
      </w:r>
      <w:r>
        <w:rPr>
          <w:rStyle w:val="16"/>
          <w:rFonts w:hint="eastAsia" w:ascii="仿宋" w:hAnsi="仿宋" w:eastAsia="仿宋"/>
          <w:b w:val="0"/>
          <w:bCs/>
          <w:color w:val="auto"/>
          <w:sz w:val="32"/>
          <w:szCs w:val="32"/>
          <w:highlight w:val="none"/>
          <w:lang w:val="en-US" w:eastAsia="zh-CN"/>
        </w:rPr>
        <w:t>100</w:t>
      </w:r>
      <w:r>
        <w:rPr>
          <w:rStyle w:val="16"/>
          <w:rFonts w:ascii="仿宋" w:hAnsi="仿宋" w:eastAsia="仿宋"/>
          <w:b w:val="0"/>
          <w:bCs/>
          <w:color w:val="auto"/>
          <w:sz w:val="32"/>
          <w:szCs w:val="32"/>
          <w:highlight w:val="none"/>
        </w:rPr>
        <w:t>%</w:t>
      </w:r>
      <w:r>
        <w:rPr>
          <w:rStyle w:val="16"/>
          <w:rFonts w:hint="eastAsia" w:ascii="仿宋" w:hAnsi="仿宋" w:eastAsia="仿宋"/>
          <w:b w:val="0"/>
          <w:bCs/>
          <w:color w:val="auto"/>
          <w:sz w:val="32"/>
          <w:szCs w:val="32"/>
          <w:highlight w:val="none"/>
        </w:rPr>
        <w:t>，决算数等于预算数</w:t>
      </w:r>
      <w:r>
        <w:rPr>
          <w:rStyle w:val="16"/>
          <w:rFonts w:hint="eastAsia" w:ascii="仿宋" w:hAnsi="仿宋" w:eastAsia="仿宋"/>
          <w:b w:val="0"/>
          <w:bCs/>
          <w:color w:val="auto"/>
          <w:sz w:val="32"/>
          <w:szCs w:val="32"/>
          <w:highlight w:val="none"/>
          <w:lang w:eastAsia="zh-CN"/>
        </w:rPr>
        <w:t>。</w:t>
      </w:r>
    </w:p>
    <w:p w14:paraId="6B986A26">
      <w:pPr>
        <w:ind w:firstLine="560"/>
        <w:rPr>
          <w:rFonts w:hint="eastAsia" w:ascii="仿宋_GB2312" w:hAnsi="仿宋_GB2312" w:eastAsia="仿宋_GB2312" w:cs="仿宋_GB2312"/>
          <w:sz w:val="32"/>
          <w:szCs w:val="28"/>
          <w:lang w:val="en-US" w:eastAsia="zh-CN"/>
        </w:rPr>
      </w:pPr>
    </w:p>
    <w:p w14:paraId="2EA15377">
      <w:pPr>
        <w:ind w:firstLine="560"/>
        <w:rPr>
          <w:rFonts w:hint="eastAsia" w:ascii="仿宋_GB2312" w:hAnsi="仿宋_GB2312" w:eastAsia="仿宋_GB2312" w:cs="仿宋_GB2312"/>
          <w:sz w:val="32"/>
          <w:szCs w:val="28"/>
          <w:lang w:val="en-US" w:eastAsia="zh-CN"/>
        </w:rPr>
      </w:pPr>
    </w:p>
    <w:p w14:paraId="3E8CC2A0">
      <w:pPr>
        <w:ind w:firstLine="560"/>
        <w:rPr>
          <w:rFonts w:hint="eastAsia" w:ascii="仿宋_GB2312" w:hAnsi="仿宋_GB2312" w:eastAsia="仿宋_GB2312" w:cs="仿宋_GB2312"/>
          <w:sz w:val="32"/>
          <w:szCs w:val="28"/>
          <w:lang w:val="en-US" w:eastAsia="zh-CN"/>
        </w:rPr>
      </w:pPr>
    </w:p>
    <w:p w14:paraId="366803D6">
      <w:pPr>
        <w:tabs>
          <w:tab w:val="right" w:pos="8306"/>
        </w:tabs>
        <w:spacing w:line="600" w:lineRule="exact"/>
        <w:outlineLvl w:val="1"/>
        <w:rPr>
          <w:rStyle w:val="26"/>
        </w:rPr>
      </w:pPr>
      <w:bookmarkStart w:id="14" w:name="_Toc15377214"/>
      <w:bookmarkStart w:id="15" w:name="_Toc15396608"/>
      <w:bookmarkStart w:id="16" w:name="_Toc15378460"/>
      <w:bookmarkStart w:id="17" w:name="_Toc15377213"/>
      <w:bookmarkStart w:id="18" w:name="_Toc15377444"/>
      <w:bookmarkStart w:id="19" w:name="_Toc15377212"/>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6"/>
          <w:rFonts w:hint="eastAsia" w:ascii="黑体" w:hAnsi="黑体" w:eastAsia="黑体"/>
          <w:b w:val="0"/>
        </w:rPr>
        <w:t>般公共预算财政拨款基本支出决算情况说明</w:t>
      </w:r>
      <w:bookmarkEnd w:id="14"/>
      <w:bookmarkEnd w:id="15"/>
      <w:r>
        <w:rPr>
          <w:rStyle w:val="26"/>
          <w:rFonts w:ascii="黑体" w:hAnsi="黑体" w:eastAsia="黑体"/>
          <w:b w:val="0"/>
        </w:rPr>
        <w:tab/>
      </w:r>
    </w:p>
    <w:p w14:paraId="741FB611">
      <w:pPr>
        <w:spacing w:line="600" w:lineRule="exact"/>
        <w:ind w:firstLine="645"/>
        <w:rPr>
          <w:rFonts w:ascii="仿宋" w:hAnsi="仿宋" w:eastAsia="仿宋"/>
          <w:sz w:val="32"/>
          <w:szCs w:val="32"/>
        </w:rPr>
      </w:pPr>
      <w:bookmarkStart w:id="20" w:name="_Toc15377215"/>
      <w:bookmarkStart w:id="21" w:name="_Toc15396609"/>
      <w:r>
        <w:rPr>
          <w:rFonts w:hint="eastAsia" w:ascii="仿宋" w:hAnsi="仿宋" w:eastAsia="仿宋"/>
          <w:sz w:val="32"/>
          <w:szCs w:val="32"/>
          <w:lang w:eastAsia="zh-CN"/>
        </w:rPr>
        <w:t>2025</w:t>
      </w:r>
      <w:r>
        <w:rPr>
          <w:rFonts w:hint="eastAsia" w:ascii="仿宋" w:hAnsi="仿宋" w:eastAsia="仿宋"/>
          <w:sz w:val="32"/>
          <w:szCs w:val="32"/>
        </w:rPr>
        <w:t>年一般公共预算财政拨款基本支出</w:t>
      </w:r>
      <w:r>
        <w:rPr>
          <w:rFonts w:hint="eastAsia" w:ascii="仿宋" w:hAnsi="仿宋" w:eastAsia="仿宋"/>
          <w:sz w:val="32"/>
          <w:szCs w:val="32"/>
          <w:lang w:val="en-US" w:eastAsia="zh-CN"/>
        </w:rPr>
        <w:t>866.65</w:t>
      </w:r>
      <w:r>
        <w:rPr>
          <w:rFonts w:hint="eastAsia" w:ascii="仿宋" w:hAnsi="仿宋" w:eastAsia="仿宋"/>
          <w:sz w:val="32"/>
          <w:szCs w:val="32"/>
        </w:rPr>
        <w:t>万元，其中：</w:t>
      </w:r>
    </w:p>
    <w:p w14:paraId="08FE0420">
      <w:pPr>
        <w:spacing w:line="600" w:lineRule="exact"/>
        <w:rPr>
          <w:rFonts w:hint="eastAsia" w:ascii="仿宋" w:hAnsi="仿宋" w:eastAsia="仿宋"/>
          <w:sz w:val="32"/>
          <w:szCs w:val="32"/>
          <w:lang w:eastAsia="zh-CN"/>
        </w:rPr>
      </w:pPr>
      <w:r>
        <w:rPr>
          <w:rFonts w:hint="eastAsia" w:ascii="仿宋" w:hAnsi="仿宋" w:eastAsia="仿宋"/>
          <w:sz w:val="32"/>
          <w:szCs w:val="32"/>
        </w:rPr>
        <w:t>人员经费</w:t>
      </w:r>
      <w:r>
        <w:rPr>
          <w:rFonts w:hint="eastAsia" w:ascii="仿宋" w:hAnsi="仿宋" w:eastAsia="仿宋"/>
          <w:sz w:val="32"/>
          <w:szCs w:val="32"/>
          <w:lang w:val="en-US" w:eastAsia="zh-CN"/>
        </w:rPr>
        <w:t>759.36</w:t>
      </w:r>
      <w:r>
        <w:rPr>
          <w:rFonts w:hint="eastAsia" w:ascii="仿宋" w:hAnsi="仿宋" w:eastAsia="仿宋"/>
          <w:sz w:val="32"/>
          <w:szCs w:val="32"/>
        </w:rPr>
        <w:t>万元，主要包括：基本工资、津贴补贴、绩效工资、机关事业单位基本养老保险缴费、职业年金缴费、其他社会保障缴费、其他工资福利支出、离休费、退休费、生活补助、医疗费补助、住房公积金、其他对个人和家庭的补助支出等。</w:t>
      </w:r>
    </w:p>
    <w:p w14:paraId="288F2915">
      <w:pPr>
        <w:spacing w:line="600" w:lineRule="exact"/>
        <w:ind w:firstLine="645"/>
        <w:rPr>
          <w:rFonts w:ascii="仿宋" w:hAnsi="仿宋" w:eastAsia="仿宋"/>
          <w:sz w:val="32"/>
          <w:szCs w:val="32"/>
        </w:rPr>
      </w:pPr>
      <w:r>
        <w:rPr>
          <w:rFonts w:hint="eastAsia" w:ascii="仿宋" w:hAnsi="仿宋" w:eastAsia="仿宋"/>
          <w:sz w:val="32"/>
          <w:szCs w:val="32"/>
        </w:rPr>
        <w:t>公用经费</w:t>
      </w:r>
      <w:r>
        <w:rPr>
          <w:rFonts w:hint="eastAsia" w:ascii="仿宋" w:hAnsi="仿宋" w:eastAsia="仿宋"/>
          <w:sz w:val="32"/>
          <w:szCs w:val="32"/>
          <w:lang w:val="en-US" w:eastAsia="zh-CN"/>
        </w:rPr>
        <w:t>24.05</w:t>
      </w:r>
      <w:r>
        <w:rPr>
          <w:rFonts w:hint="eastAsia" w:ascii="仿宋" w:hAnsi="仿宋" w:eastAsia="仿宋"/>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7328E0E">
      <w:pPr>
        <w:spacing w:line="600" w:lineRule="exact"/>
        <w:ind w:firstLine="640"/>
        <w:outlineLvl w:val="1"/>
        <w:rPr>
          <w:rStyle w:val="26"/>
          <w:rFonts w:ascii="黑体" w:hAnsi="黑体" w:eastAsia="黑体"/>
          <w:b w:val="0"/>
        </w:rPr>
      </w:pPr>
      <w:r>
        <w:rPr>
          <w:rFonts w:hint="eastAsia" w:ascii="黑体" w:eastAsia="黑体"/>
          <w:sz w:val="32"/>
          <w:szCs w:val="32"/>
        </w:rPr>
        <w:t>七、</w:t>
      </w:r>
      <w:r>
        <w:rPr>
          <w:rStyle w:val="26"/>
          <w:rFonts w:hint="eastAsia" w:ascii="黑体" w:hAnsi="黑体" w:eastAsia="黑体"/>
        </w:rPr>
        <w:t>“</w:t>
      </w:r>
      <w:r>
        <w:rPr>
          <w:rStyle w:val="26"/>
          <w:rFonts w:hint="eastAsia" w:ascii="黑体" w:hAnsi="黑体" w:eastAsia="黑体"/>
          <w:b w:val="0"/>
        </w:rPr>
        <w:t>三公”经费财政拨款支出决算情况说明</w:t>
      </w:r>
      <w:bookmarkEnd w:id="20"/>
      <w:bookmarkEnd w:id="21"/>
    </w:p>
    <w:p w14:paraId="2D39AB79">
      <w:pPr>
        <w:spacing w:line="600" w:lineRule="exact"/>
        <w:ind w:firstLine="640"/>
        <w:outlineLvl w:val="2"/>
        <w:rPr>
          <w:rFonts w:ascii="仿宋" w:hAnsi="仿宋" w:eastAsia="仿宋"/>
          <w:b/>
          <w:sz w:val="32"/>
          <w:szCs w:val="32"/>
        </w:rPr>
      </w:pPr>
      <w:r>
        <w:rPr>
          <w:rFonts w:hint="eastAsia" w:ascii="仿宋" w:hAnsi="仿宋" w:eastAsia="仿宋"/>
          <w:b/>
          <w:sz w:val="32"/>
          <w:szCs w:val="32"/>
        </w:rPr>
        <w:t>（一）“三公”经费财政拨款支出决算总体情况说明</w:t>
      </w:r>
    </w:p>
    <w:p w14:paraId="636B50D1">
      <w:pPr>
        <w:spacing w:line="600" w:lineRule="exact"/>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w:t>
      </w:r>
      <w:r>
        <w:rPr>
          <w:rFonts w:hint="eastAsia" w:ascii="仿宋" w:hAnsi="仿宋" w:eastAsia="仿宋"/>
          <w:sz w:val="32"/>
          <w:szCs w:val="32"/>
          <w:lang w:val="en-US" w:eastAsia="zh-CN"/>
        </w:rPr>
        <w:t>5</w:t>
      </w:r>
      <w:r>
        <w:rPr>
          <w:rFonts w:hint="eastAsia" w:ascii="仿宋" w:hAnsi="仿宋" w:eastAsia="仿宋"/>
          <w:sz w:val="32"/>
          <w:szCs w:val="32"/>
        </w:rPr>
        <w:t>年“三公”经费财政拨款支出决算为</w:t>
      </w:r>
      <w:r>
        <w:rPr>
          <w:rFonts w:hint="eastAsia" w:ascii="仿宋" w:hAnsi="仿宋" w:eastAsia="仿宋"/>
          <w:sz w:val="32"/>
          <w:szCs w:val="32"/>
          <w:lang w:val="en-US" w:eastAsia="zh-CN"/>
        </w:rPr>
        <w:t>0</w:t>
      </w:r>
      <w:r>
        <w:rPr>
          <w:rFonts w:hint="eastAsia" w:ascii="仿宋" w:hAnsi="仿宋" w:eastAsia="仿宋"/>
          <w:sz w:val="32"/>
          <w:szCs w:val="32"/>
        </w:rPr>
        <w:t>万元，完成预算</w:t>
      </w:r>
      <w:r>
        <w:rPr>
          <w:rFonts w:hint="eastAsia" w:ascii="仿宋" w:hAnsi="仿宋" w:eastAsia="仿宋"/>
          <w:sz w:val="32"/>
          <w:szCs w:val="32"/>
          <w:lang w:val="en-US" w:eastAsia="zh-CN"/>
        </w:rPr>
        <w:t>100</w:t>
      </w:r>
      <w:r>
        <w:rPr>
          <w:rFonts w:ascii="仿宋" w:hAnsi="仿宋" w:eastAsia="仿宋"/>
          <w:sz w:val="32"/>
          <w:szCs w:val="32"/>
        </w:rPr>
        <w:t>%</w:t>
      </w:r>
      <w:r>
        <w:rPr>
          <w:rFonts w:hint="eastAsia" w:ascii="仿宋" w:hAnsi="仿宋" w:eastAsia="仿宋"/>
          <w:sz w:val="32"/>
          <w:szCs w:val="32"/>
        </w:rPr>
        <w:t>。</w:t>
      </w:r>
    </w:p>
    <w:p w14:paraId="2FF3DEEA">
      <w:pPr>
        <w:spacing w:line="600" w:lineRule="exact"/>
        <w:ind w:firstLine="640"/>
        <w:outlineLvl w:val="2"/>
        <w:rPr>
          <w:rFonts w:ascii="仿宋" w:hAnsi="仿宋" w:eastAsia="仿宋"/>
          <w:b/>
          <w:sz w:val="32"/>
          <w:szCs w:val="32"/>
        </w:rPr>
      </w:pPr>
      <w:r>
        <w:rPr>
          <w:rFonts w:hint="eastAsia" w:ascii="仿宋" w:hAnsi="仿宋" w:eastAsia="仿宋"/>
          <w:b/>
          <w:sz w:val="32"/>
          <w:szCs w:val="32"/>
        </w:rPr>
        <w:t>（二）“三公”经费财政拨款支出决算具体情况说明</w:t>
      </w:r>
    </w:p>
    <w:p w14:paraId="3B31D549">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w:t>
      </w:r>
      <w:r>
        <w:rPr>
          <w:rFonts w:hint="eastAsia" w:ascii="仿宋" w:hAnsi="仿宋" w:eastAsia="仿宋"/>
          <w:sz w:val="32"/>
          <w:szCs w:val="32"/>
          <w:lang w:val="en-US" w:eastAsia="zh-CN"/>
        </w:rPr>
        <w:t>5</w:t>
      </w:r>
      <w:r>
        <w:rPr>
          <w:rFonts w:hint="eastAsia" w:ascii="仿宋" w:hAnsi="仿宋" w:eastAsia="仿宋"/>
          <w:sz w:val="32"/>
          <w:szCs w:val="32"/>
        </w:rPr>
        <w:t>年“三公”经费财政拨款支出决算中，因公出国（境）费支出决算</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；公务用车购置及运行维护费支出决算</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；公务接待费支出决算</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。具体情况如下：</w:t>
      </w:r>
    </w:p>
    <w:p w14:paraId="1B3BC603">
      <w:pPr>
        <w:spacing w:line="600" w:lineRule="exact"/>
        <w:ind w:firstLine="640"/>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sz w:val="32"/>
          <w:szCs w:val="32"/>
          <w:lang w:val="en-US" w:eastAsia="zh-CN"/>
        </w:rPr>
        <w:t>0</w:t>
      </w:r>
      <w:r>
        <w:rPr>
          <w:rFonts w:hint="eastAsia" w:ascii="仿宋_GB2312" w:eastAsia="仿宋_GB2312"/>
          <w:sz w:val="32"/>
          <w:szCs w:val="32"/>
        </w:rPr>
        <w:t>万元，</w:t>
      </w:r>
      <w:r>
        <w:rPr>
          <w:rStyle w:val="16"/>
          <w:rFonts w:hint="eastAsia" w:ascii="仿宋" w:hAnsi="仿宋" w:eastAsia="仿宋"/>
          <w:b w:val="0"/>
          <w:bCs/>
          <w:sz w:val="32"/>
          <w:szCs w:val="32"/>
        </w:rPr>
        <w:t>完成预算</w:t>
      </w:r>
      <w:r>
        <w:rPr>
          <w:rStyle w:val="16"/>
          <w:rFonts w:hint="eastAsia" w:ascii="仿宋" w:hAnsi="仿宋" w:eastAsia="仿宋"/>
          <w:b w:val="0"/>
          <w:bCs/>
          <w:sz w:val="32"/>
          <w:szCs w:val="32"/>
          <w:lang w:val="en-US" w:eastAsia="zh-CN"/>
        </w:rPr>
        <w:t>100</w:t>
      </w:r>
      <w:r>
        <w:rPr>
          <w:rStyle w:val="16"/>
          <w:rFonts w:ascii="仿宋" w:hAnsi="仿宋" w:eastAsia="仿宋"/>
          <w:b w:val="0"/>
          <w:bCs/>
          <w:sz w:val="32"/>
          <w:szCs w:val="32"/>
        </w:rPr>
        <w:t>%</w:t>
      </w:r>
      <w:r>
        <w:rPr>
          <w:rStyle w:val="16"/>
          <w:rFonts w:hint="eastAsia" w:ascii="仿宋" w:hAnsi="仿宋" w:eastAsia="仿宋"/>
          <w:b w:val="0"/>
          <w:bCs/>
          <w:sz w:val="32"/>
          <w:szCs w:val="32"/>
        </w:rPr>
        <w:t>。</w:t>
      </w:r>
      <w:r>
        <w:rPr>
          <w:rFonts w:hint="eastAsia" w:ascii="仿宋_GB2312" w:eastAsia="仿宋_GB2312"/>
          <w:sz w:val="32"/>
          <w:szCs w:val="32"/>
        </w:rPr>
        <w:t>全年安排因公出国（境）团组</w:t>
      </w:r>
      <w:r>
        <w:rPr>
          <w:rFonts w:hint="eastAsia" w:ascii="仿宋_GB2312" w:eastAsia="仿宋_GB2312"/>
          <w:sz w:val="32"/>
          <w:szCs w:val="32"/>
          <w:lang w:val="en-US" w:eastAsia="zh-CN"/>
        </w:rPr>
        <w:t>0</w:t>
      </w:r>
      <w:r>
        <w:rPr>
          <w:rFonts w:hint="eastAsia" w:ascii="仿宋_GB2312" w:eastAsia="仿宋_GB2312"/>
          <w:sz w:val="32"/>
          <w:szCs w:val="32"/>
        </w:rPr>
        <w:t>次，出国（境）</w:t>
      </w:r>
      <w:r>
        <w:rPr>
          <w:rFonts w:hint="eastAsia" w:ascii="仿宋_GB2312" w:eastAsia="仿宋_GB2312"/>
          <w:sz w:val="32"/>
          <w:szCs w:val="32"/>
          <w:lang w:val="en-US" w:eastAsia="zh-CN"/>
        </w:rPr>
        <w:t>0</w:t>
      </w:r>
      <w:r>
        <w:rPr>
          <w:rFonts w:hint="eastAsia" w:ascii="仿宋_GB2312" w:eastAsia="仿宋_GB2312"/>
          <w:sz w:val="32"/>
          <w:szCs w:val="32"/>
        </w:rPr>
        <w:t>人。因公出国（境）支出决算</w:t>
      </w:r>
      <w:r>
        <w:rPr>
          <w:rFonts w:hint="eastAsia" w:ascii="仿宋_GB2312" w:eastAsia="仿宋_GB2312"/>
          <w:sz w:val="32"/>
          <w:szCs w:val="32"/>
          <w:lang w:val="en-US" w:eastAsia="zh-CN"/>
        </w:rPr>
        <w:t>等于</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p>
    <w:p w14:paraId="0173CEC9">
      <w:pPr>
        <w:spacing w:line="600" w:lineRule="exact"/>
        <w:ind w:firstLine="640"/>
        <w:rPr>
          <w:rFonts w:hint="eastAsia" w:ascii="仿宋_GB2312" w:eastAsia="仿宋_GB2312"/>
          <w:b/>
          <w:sz w:val="32"/>
          <w:szCs w:val="32"/>
          <w:lang w:eastAsia="zh-CN"/>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_GB2312" w:eastAsia="仿宋_GB2312"/>
          <w:sz w:val="32"/>
          <w:szCs w:val="32"/>
          <w:lang w:val="en-US" w:eastAsia="zh-CN"/>
        </w:rPr>
        <w:t>0</w:t>
      </w:r>
      <w:r>
        <w:rPr>
          <w:rFonts w:hint="eastAsia" w:ascii="仿宋_GB2312" w:eastAsia="仿宋_GB2312"/>
          <w:sz w:val="32"/>
          <w:szCs w:val="32"/>
        </w:rPr>
        <w:t>万元,</w:t>
      </w:r>
      <w:r>
        <w:rPr>
          <w:rStyle w:val="16"/>
          <w:rFonts w:hint="eastAsia" w:ascii="仿宋" w:hAnsi="仿宋" w:eastAsia="仿宋"/>
          <w:b w:val="0"/>
          <w:bCs/>
          <w:sz w:val="32"/>
          <w:szCs w:val="32"/>
        </w:rPr>
        <w:t>完成预算</w:t>
      </w:r>
      <w:r>
        <w:rPr>
          <w:rStyle w:val="16"/>
          <w:rFonts w:hint="eastAsia" w:ascii="仿宋" w:hAnsi="仿宋" w:eastAsia="仿宋"/>
          <w:b w:val="0"/>
          <w:bCs/>
          <w:sz w:val="32"/>
          <w:szCs w:val="32"/>
          <w:lang w:val="en-US" w:eastAsia="zh-CN"/>
        </w:rPr>
        <w:t>100</w:t>
      </w:r>
      <w:r>
        <w:rPr>
          <w:rStyle w:val="16"/>
          <w:rFonts w:ascii="仿宋" w:hAnsi="仿宋" w:eastAsia="仿宋"/>
          <w:b w:val="0"/>
          <w:bCs/>
          <w:sz w:val="32"/>
          <w:szCs w:val="32"/>
        </w:rPr>
        <w:t>%</w:t>
      </w:r>
      <w:r>
        <w:rPr>
          <w:rStyle w:val="16"/>
          <w:rFonts w:hint="eastAsia" w:ascii="仿宋" w:hAnsi="仿宋" w:eastAsia="仿宋"/>
          <w:b w:val="0"/>
          <w:bCs/>
          <w:sz w:val="32"/>
          <w:szCs w:val="32"/>
        </w:rPr>
        <w:t>。</w:t>
      </w:r>
      <w:r>
        <w:rPr>
          <w:rFonts w:hint="eastAsia" w:ascii="仿宋_GB2312" w:eastAsia="仿宋_GB2312"/>
          <w:sz w:val="32"/>
          <w:szCs w:val="32"/>
        </w:rPr>
        <w:t>公务用车购置及运行维护费支出决算</w:t>
      </w:r>
      <w:r>
        <w:rPr>
          <w:rFonts w:hint="eastAsia" w:ascii="仿宋_GB2312" w:eastAsia="仿宋_GB2312"/>
          <w:sz w:val="32"/>
          <w:szCs w:val="32"/>
          <w:lang w:val="en-US" w:eastAsia="zh-CN"/>
        </w:rPr>
        <w:t>等于</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_GB2312" w:eastAsia="仿宋_GB2312"/>
          <w:sz w:val="32"/>
          <w:szCs w:val="32"/>
          <w:lang w:eastAsia="zh-CN"/>
        </w:rPr>
        <w:t>。</w:t>
      </w:r>
    </w:p>
    <w:p w14:paraId="5C8D47F2">
      <w:pPr>
        <w:spacing w:line="600" w:lineRule="exact"/>
        <w:ind w:firstLine="640" w:firstLineChars="200"/>
        <w:rPr>
          <w:rFonts w:hint="eastAsia" w:ascii="仿宋_GB2312" w:eastAsia="仿宋_GB2312"/>
          <w:b/>
          <w:sz w:val="32"/>
          <w:szCs w:val="32"/>
          <w:lang w:eastAsia="zh-CN"/>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仿宋_GB2312" w:eastAsia="仿宋_GB2312"/>
          <w:sz w:val="32"/>
          <w:szCs w:val="32"/>
          <w:lang w:val="en-US" w:eastAsia="zh-CN"/>
        </w:rPr>
        <w:t>0</w:t>
      </w:r>
      <w:r>
        <w:rPr>
          <w:rFonts w:hint="eastAsia" w:ascii="仿宋_GB2312" w:eastAsia="仿宋_GB2312"/>
          <w:sz w:val="32"/>
          <w:szCs w:val="32"/>
        </w:rPr>
        <w:t>万元。全年按规定更新购置公务用车</w:t>
      </w:r>
      <w:r>
        <w:rPr>
          <w:rFonts w:hint="eastAsia" w:ascii="仿宋_GB2312" w:eastAsia="仿宋_GB2312"/>
          <w:sz w:val="32"/>
          <w:szCs w:val="32"/>
          <w:lang w:val="en-US" w:eastAsia="zh-CN"/>
        </w:rPr>
        <w:t>0</w:t>
      </w:r>
      <w:r>
        <w:rPr>
          <w:rFonts w:hint="eastAsia" w:ascii="仿宋_GB2312" w:eastAsia="仿宋_GB2312"/>
          <w:sz w:val="32"/>
          <w:szCs w:val="32"/>
        </w:rPr>
        <w:t>辆。截至</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月底，单位共</w:t>
      </w:r>
      <w:r>
        <w:rPr>
          <w:rFonts w:hint="eastAsia" w:ascii="仿宋_GB2312" w:eastAsia="仿宋_GB2312"/>
          <w:sz w:val="32"/>
          <w:szCs w:val="32"/>
          <w:lang w:val="en-US" w:eastAsia="zh-CN"/>
        </w:rPr>
        <w:t>无</w:t>
      </w:r>
      <w:r>
        <w:rPr>
          <w:rFonts w:hint="eastAsia" w:ascii="仿宋_GB2312" w:eastAsia="仿宋_GB2312"/>
          <w:sz w:val="32"/>
          <w:szCs w:val="32"/>
        </w:rPr>
        <w:t>公务用车</w:t>
      </w:r>
      <w:r>
        <w:rPr>
          <w:rFonts w:hint="eastAsia" w:ascii="仿宋_GB2312" w:eastAsia="仿宋_GB2312"/>
          <w:sz w:val="32"/>
          <w:szCs w:val="32"/>
          <w:lang w:eastAsia="zh-CN"/>
        </w:rPr>
        <w:t>。</w:t>
      </w:r>
    </w:p>
    <w:p w14:paraId="0E546B3F">
      <w:pPr>
        <w:spacing w:line="600" w:lineRule="exact"/>
        <w:ind w:firstLine="640"/>
        <w:rPr>
          <w:rFonts w:hint="eastAsia" w:ascii="仿宋_GB2312" w:eastAsia="仿宋_GB2312"/>
          <w:sz w:val="32"/>
          <w:szCs w:val="32"/>
        </w:rPr>
      </w:pPr>
      <w:r>
        <w:rPr>
          <w:rFonts w:hint="eastAsia" w:ascii="仿宋_GB2312" w:eastAsia="仿宋_GB2312"/>
          <w:b/>
          <w:sz w:val="32"/>
          <w:szCs w:val="32"/>
        </w:rPr>
        <w:t>公务用车运行维护费支出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591D3C2E">
      <w:pPr>
        <w:numPr>
          <w:ilvl w:val="0"/>
          <w:numId w:val="5"/>
        </w:numPr>
        <w:spacing w:line="600" w:lineRule="exact"/>
        <w:ind w:firstLine="640"/>
        <w:rPr>
          <w:rFonts w:hint="eastAsia" w:ascii="仿宋_GB2312" w:eastAsia="仿宋_GB2312"/>
          <w:sz w:val="32"/>
          <w:szCs w:val="32"/>
          <w:lang w:val="en-US" w:eastAsia="zh-CN"/>
        </w:rPr>
      </w:pPr>
      <w:r>
        <w:rPr>
          <w:rFonts w:hint="eastAsia" w:ascii="仿宋_GB2312" w:eastAsia="仿宋_GB2312"/>
          <w:b/>
          <w:sz w:val="32"/>
          <w:szCs w:val="32"/>
        </w:rPr>
        <w:t>公务接待费支出</w:t>
      </w:r>
      <w:r>
        <w:rPr>
          <w:rFonts w:hint="eastAsia" w:ascii="仿宋_GB2312" w:eastAsia="仿宋_GB2312"/>
          <w:sz w:val="32"/>
          <w:szCs w:val="32"/>
          <w:lang w:val="en-US" w:eastAsia="zh-CN"/>
        </w:rPr>
        <w:t>0</w:t>
      </w:r>
      <w:r>
        <w:rPr>
          <w:rFonts w:hint="eastAsia" w:ascii="仿宋_GB2312" w:eastAsia="仿宋_GB2312"/>
          <w:sz w:val="32"/>
          <w:szCs w:val="32"/>
        </w:rPr>
        <w:t>万元，</w:t>
      </w:r>
      <w:r>
        <w:rPr>
          <w:rStyle w:val="16"/>
          <w:rFonts w:hint="eastAsia" w:ascii="仿宋" w:hAnsi="仿宋" w:eastAsia="仿宋"/>
          <w:b w:val="0"/>
          <w:bCs/>
          <w:sz w:val="32"/>
          <w:szCs w:val="32"/>
        </w:rPr>
        <w:t>完成预算</w:t>
      </w:r>
      <w:r>
        <w:rPr>
          <w:rStyle w:val="16"/>
          <w:rFonts w:hint="eastAsia" w:ascii="仿宋" w:hAnsi="仿宋" w:eastAsia="仿宋"/>
          <w:b w:val="0"/>
          <w:bCs/>
          <w:sz w:val="32"/>
          <w:szCs w:val="32"/>
          <w:lang w:val="en-US" w:eastAsia="zh-CN"/>
        </w:rPr>
        <w:t>100</w:t>
      </w:r>
      <w:r>
        <w:rPr>
          <w:rStyle w:val="16"/>
          <w:rFonts w:ascii="仿宋" w:hAnsi="仿宋" w:eastAsia="仿宋"/>
          <w:b w:val="0"/>
          <w:bCs/>
          <w:sz w:val="32"/>
          <w:szCs w:val="32"/>
        </w:rPr>
        <w:t>%</w:t>
      </w:r>
      <w:r>
        <w:rPr>
          <w:rStyle w:val="16"/>
          <w:rFonts w:hint="eastAsia" w:ascii="仿宋" w:hAnsi="仿宋" w:eastAsia="仿宋"/>
          <w:b w:val="0"/>
          <w:bCs/>
          <w:sz w:val="32"/>
          <w:szCs w:val="32"/>
        </w:rPr>
        <w:t>。</w:t>
      </w:r>
      <w:r>
        <w:rPr>
          <w:rFonts w:hint="eastAsia" w:ascii="仿宋_GB2312" w:eastAsia="仿宋_GB2312"/>
          <w:sz w:val="32"/>
          <w:szCs w:val="32"/>
        </w:rPr>
        <w:t>公务接待费支出决算比</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年增加</w:t>
      </w:r>
      <w:r>
        <w:rPr>
          <w:rFonts w:ascii="仿宋_GB2312" w:eastAsia="仿宋_GB2312"/>
          <w:sz w:val="32"/>
          <w:szCs w:val="32"/>
        </w:rPr>
        <w:t>/</w:t>
      </w:r>
      <w:r>
        <w:rPr>
          <w:rFonts w:hint="eastAsia" w:ascii="仿宋_GB2312" w:eastAsia="仿宋_GB2312"/>
          <w:sz w:val="32"/>
          <w:szCs w:val="32"/>
        </w:rPr>
        <w:t>减少</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val="en-US" w:eastAsia="zh-CN"/>
        </w:rPr>
        <w:t>无增无减</w:t>
      </w:r>
    </w:p>
    <w:p w14:paraId="5DEFFF5B">
      <w:pPr>
        <w:numPr>
          <w:ilvl w:val="0"/>
          <w:numId w:val="5"/>
        </w:num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hint="eastAsia" w:ascii="仿宋" w:hAnsi="仿宋" w:eastAsia="仿宋"/>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val="en-US" w:eastAsia="zh-CN"/>
        </w:rPr>
        <w:t>0</w:t>
      </w:r>
      <w:r>
        <w:rPr>
          <w:rFonts w:hint="eastAsia" w:ascii="仿宋_GB2312" w:eastAsia="仿宋_GB2312"/>
          <w:sz w:val="32"/>
          <w:szCs w:val="32"/>
        </w:rPr>
        <w:t>。国内公务接待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1A2B38B4">
      <w:pPr>
        <w:spacing w:line="600" w:lineRule="exact"/>
        <w:ind w:firstLine="643" w:firstLineChars="200"/>
        <w:rPr>
          <w:rFonts w:ascii="黑体" w:eastAsia="黑体"/>
          <w:sz w:val="32"/>
          <w:szCs w:val="32"/>
        </w:rPr>
      </w:pPr>
      <w:r>
        <w:rPr>
          <w:rFonts w:hint="eastAsia" w:ascii="仿宋" w:hAnsi="仿宋" w:eastAsia="仿宋"/>
          <w:b/>
          <w:sz w:val="32"/>
          <w:szCs w:val="32"/>
        </w:rPr>
        <w:t>外事接待支出</w:t>
      </w:r>
      <w:r>
        <w:rPr>
          <w:rFonts w:hint="eastAsia" w:ascii="仿宋" w:hAnsi="仿宋" w:eastAsia="仿宋"/>
          <w:b/>
          <w:sz w:val="32"/>
          <w:szCs w:val="32"/>
          <w:lang w:val="en-US" w:eastAsia="zh-CN"/>
        </w:rPr>
        <w:t>0</w:t>
      </w:r>
      <w:r>
        <w:rPr>
          <w:rFonts w:hint="eastAsia" w:ascii="仿宋_GB2312" w:eastAsia="仿宋_GB2312"/>
          <w:sz w:val="32"/>
          <w:szCs w:val="32"/>
        </w:rPr>
        <w:t>万元，外事接待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人，共计支出</w:t>
      </w:r>
      <w:r>
        <w:rPr>
          <w:rFonts w:hint="eastAsia" w:ascii="仿宋_GB2312" w:eastAsia="仿宋_GB2312"/>
          <w:sz w:val="32"/>
          <w:szCs w:val="32"/>
          <w:lang w:val="en-US" w:eastAsia="zh-CN"/>
        </w:rPr>
        <w:t>0</w:t>
      </w:r>
      <w:r>
        <w:rPr>
          <w:rFonts w:hint="eastAsia" w:ascii="仿宋_GB2312" w:eastAsia="仿宋_GB2312"/>
          <w:sz w:val="32"/>
          <w:szCs w:val="32"/>
        </w:rPr>
        <w:t>万元。</w:t>
      </w:r>
      <w:bookmarkStart w:id="22" w:name="_Toc15377218"/>
      <w:bookmarkStart w:id="23" w:name="_Toc15396610"/>
    </w:p>
    <w:p w14:paraId="37F6E3BB">
      <w:pPr>
        <w:spacing w:line="600" w:lineRule="exact"/>
        <w:ind w:firstLine="640"/>
        <w:outlineLvl w:val="1"/>
        <w:rPr>
          <w:rStyle w:val="26"/>
          <w:rFonts w:ascii="黑体" w:hAnsi="黑体" w:eastAsia="黑体"/>
        </w:rPr>
      </w:pPr>
      <w:r>
        <w:rPr>
          <w:rFonts w:hint="eastAsia" w:ascii="黑体" w:eastAsia="黑体"/>
          <w:sz w:val="32"/>
          <w:szCs w:val="32"/>
        </w:rPr>
        <w:t>八、</w:t>
      </w:r>
      <w:r>
        <w:rPr>
          <w:rStyle w:val="26"/>
          <w:rFonts w:hint="eastAsia" w:ascii="黑体" w:hAnsi="黑体" w:eastAsia="黑体"/>
          <w:b w:val="0"/>
        </w:rPr>
        <w:t>政府性基金预算支出决算情况说明</w:t>
      </w:r>
      <w:bookmarkEnd w:id="22"/>
      <w:bookmarkEnd w:id="23"/>
    </w:p>
    <w:p w14:paraId="43EBC7A9">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年政府性基金预算财政拨款支出</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rPr>
        <w:t>与</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年决算数持平</w:t>
      </w:r>
      <w:r>
        <w:rPr>
          <w:rFonts w:hint="eastAsia" w:ascii="仿宋_GB2312" w:eastAsia="仿宋_GB2312"/>
          <w:sz w:val="32"/>
          <w:szCs w:val="32"/>
          <w:lang w:eastAsia="zh-CN"/>
        </w:rPr>
        <w:t>。</w:t>
      </w:r>
    </w:p>
    <w:p w14:paraId="7413B6DA">
      <w:pPr>
        <w:numPr>
          <w:ilvl w:val="0"/>
          <w:numId w:val="6"/>
        </w:numPr>
        <w:spacing w:line="600" w:lineRule="exact"/>
        <w:ind w:firstLine="640"/>
        <w:outlineLvl w:val="1"/>
        <w:rPr>
          <w:rStyle w:val="26"/>
          <w:rFonts w:ascii="黑体" w:hAnsi="黑体" w:eastAsia="黑体"/>
          <w:b w:val="0"/>
        </w:rPr>
      </w:pPr>
      <w:bookmarkStart w:id="24" w:name="_Toc15377219"/>
      <w:bookmarkStart w:id="25" w:name="_Toc15396611"/>
      <w:r>
        <w:rPr>
          <w:rStyle w:val="26"/>
          <w:rFonts w:hint="eastAsia" w:ascii="黑体" w:hAnsi="黑体" w:eastAsia="黑体"/>
          <w:b w:val="0"/>
        </w:rPr>
        <w:t>国有资本经营预算支出决算情况说明</w:t>
      </w:r>
      <w:bookmarkEnd w:id="24"/>
      <w:bookmarkEnd w:id="25"/>
    </w:p>
    <w:p w14:paraId="6536DC8B">
      <w:pPr>
        <w:spacing w:line="600" w:lineRule="exact"/>
        <w:ind w:firstLine="640" w:firstLineChars="200"/>
        <w:rPr>
          <w:rFonts w:ascii="方正小标宋简体" w:hAnsi="方正小标宋简体" w:eastAsia="方正小标宋简体" w:cs="方正小标宋简体"/>
          <w:sz w:val="44"/>
          <w:szCs w:val="44"/>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年国有资本经营预算财政拨款支出</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rPr>
        <w:t>与</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年决算数持平</w:t>
      </w:r>
      <w:r>
        <w:rPr>
          <w:rFonts w:hint="eastAsia" w:ascii="仿宋_GB2312" w:eastAsia="仿宋_GB2312"/>
          <w:sz w:val="32"/>
          <w:szCs w:val="32"/>
          <w:lang w:eastAsia="zh-CN"/>
        </w:rPr>
        <w:t>。</w:t>
      </w:r>
    </w:p>
    <w:p w14:paraId="201FECB3">
      <w:pPr>
        <w:numPr>
          <w:ilvl w:val="0"/>
          <w:numId w:val="6"/>
        </w:numPr>
        <w:spacing w:line="600" w:lineRule="exact"/>
        <w:ind w:firstLine="640"/>
        <w:outlineLvl w:val="1"/>
        <w:rPr>
          <w:rStyle w:val="26"/>
          <w:rFonts w:ascii="黑体" w:hAnsi="黑体" w:eastAsia="黑体"/>
          <w:b w:val="0"/>
        </w:rPr>
      </w:pPr>
      <w:r>
        <w:rPr>
          <w:rStyle w:val="26"/>
          <w:rFonts w:hint="eastAsia" w:ascii="黑体" w:hAnsi="黑体" w:eastAsia="黑体"/>
          <w:b w:val="0"/>
        </w:rPr>
        <w:t>其他重要事项的情况说明</w:t>
      </w:r>
    </w:p>
    <w:p w14:paraId="0792A18F">
      <w:pPr>
        <w:spacing w:line="600" w:lineRule="exact"/>
        <w:ind w:firstLine="643" w:firstLineChars="200"/>
        <w:outlineLvl w:val="2"/>
        <w:rPr>
          <w:rFonts w:ascii="仿宋" w:hAnsi="仿宋" w:eastAsia="仿宋"/>
          <w:sz w:val="32"/>
          <w:szCs w:val="32"/>
        </w:rPr>
      </w:pPr>
      <w:r>
        <w:rPr>
          <w:rFonts w:hint="eastAsia" w:ascii="仿宋" w:hAnsi="仿宋" w:eastAsia="仿宋"/>
          <w:b/>
          <w:sz w:val="32"/>
          <w:szCs w:val="32"/>
        </w:rPr>
        <w:t>（一）机关运行经费支出情况</w:t>
      </w:r>
    </w:p>
    <w:p w14:paraId="4E0BBA7E">
      <w:pPr>
        <w:spacing w:line="600" w:lineRule="exact"/>
        <w:ind w:firstLine="640" w:firstLineChars="200"/>
        <w:rPr>
          <w:rFonts w:hint="eastAsia" w:ascii="仿宋_GB2312" w:eastAsia="仿宋_GB2312"/>
          <w:sz w:val="32"/>
          <w:szCs w:val="32"/>
          <w:lang w:eastAsia="zh-CN"/>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年，机关运行经费支出</w:t>
      </w:r>
      <w:r>
        <w:rPr>
          <w:rFonts w:hint="eastAsia" w:ascii="仿宋_GB2312" w:eastAsia="仿宋_GB2312"/>
          <w:sz w:val="32"/>
          <w:szCs w:val="32"/>
          <w:lang w:val="en-US" w:eastAsia="zh-CN"/>
        </w:rPr>
        <w:t>0</w:t>
      </w:r>
      <w:r>
        <w:rPr>
          <w:rFonts w:hint="eastAsia" w:ascii="仿宋_GB2312" w:eastAsia="仿宋_GB2312"/>
          <w:sz w:val="32"/>
          <w:szCs w:val="32"/>
        </w:rPr>
        <w:t>万元，与</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年决算数持平</w:t>
      </w:r>
      <w:r>
        <w:rPr>
          <w:rFonts w:hint="eastAsia" w:ascii="仿宋_GB2312" w:eastAsia="仿宋_GB2312"/>
          <w:sz w:val="32"/>
          <w:szCs w:val="32"/>
          <w:lang w:eastAsia="zh-CN"/>
        </w:rPr>
        <w:t>。</w:t>
      </w:r>
    </w:p>
    <w:p w14:paraId="31B28A23">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（二）政府采购支出情况</w:t>
      </w:r>
    </w:p>
    <w:p w14:paraId="5D4D839B">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_GB2312" w:eastAsia="仿宋_GB2312"/>
          <w:sz w:val="32"/>
          <w:szCs w:val="32"/>
          <w:lang w:val="en-US" w:eastAsia="zh-CN"/>
        </w:rPr>
        <w:t>马边彝族自治县初级中学</w:t>
      </w:r>
      <w:r>
        <w:rPr>
          <w:rFonts w:hint="eastAsia" w:ascii="仿宋_GB2312" w:eastAsia="仿宋_GB2312"/>
          <w:sz w:val="32"/>
          <w:szCs w:val="32"/>
        </w:rPr>
        <w:t>政府采购支出总额</w:t>
      </w:r>
      <w:r>
        <w:rPr>
          <w:rFonts w:hint="eastAsia" w:ascii="仿宋_GB2312" w:eastAsia="仿宋_GB2312"/>
          <w:sz w:val="32"/>
          <w:szCs w:val="32"/>
          <w:lang w:val="en-US" w:eastAsia="zh-CN"/>
        </w:rPr>
        <w:t>0</w:t>
      </w:r>
      <w:r>
        <w:rPr>
          <w:rFonts w:hint="eastAsia" w:ascii="仿宋_GB2312" w:eastAsia="仿宋_GB2312"/>
          <w:sz w:val="32"/>
          <w:szCs w:val="32"/>
        </w:rPr>
        <w:t>万元，其中：政府采购货物支出</w:t>
      </w:r>
      <w:r>
        <w:rPr>
          <w:rFonts w:hint="eastAsia" w:ascii="仿宋_GB2312" w:eastAsia="仿宋_GB2312"/>
          <w:sz w:val="32"/>
          <w:szCs w:val="32"/>
          <w:lang w:val="en-US" w:eastAsia="zh-CN"/>
        </w:rPr>
        <w:t>0</w:t>
      </w:r>
      <w:r>
        <w:rPr>
          <w:rFonts w:hint="eastAsia" w:ascii="仿宋_GB2312" w:eastAsia="仿宋_GB2312"/>
          <w:sz w:val="32"/>
          <w:szCs w:val="32"/>
        </w:rPr>
        <w:t>万元、政府采购工程支出</w:t>
      </w:r>
      <w:r>
        <w:rPr>
          <w:rFonts w:hint="eastAsia" w:ascii="仿宋_GB2312" w:eastAsia="仿宋_GB2312"/>
          <w:sz w:val="32"/>
          <w:szCs w:val="32"/>
          <w:lang w:val="en-US" w:eastAsia="zh-CN"/>
        </w:rPr>
        <w:t>0</w:t>
      </w:r>
      <w:r>
        <w:rPr>
          <w:rFonts w:hint="eastAsia" w:ascii="仿宋_GB2312" w:eastAsia="仿宋_GB2312"/>
          <w:sz w:val="32"/>
          <w:szCs w:val="32"/>
        </w:rPr>
        <w:t>万元、政府采购服务支出</w:t>
      </w:r>
      <w:r>
        <w:rPr>
          <w:rFonts w:hint="eastAsia" w:ascii="仿宋_GB2312" w:eastAsia="仿宋_GB2312"/>
          <w:sz w:val="32"/>
          <w:szCs w:val="32"/>
          <w:lang w:val="en-US" w:eastAsia="zh-CN"/>
        </w:rPr>
        <w:t>0</w:t>
      </w:r>
      <w:r>
        <w:rPr>
          <w:rFonts w:hint="eastAsia" w:ascii="仿宋_GB2312" w:eastAsia="仿宋_GB2312"/>
          <w:sz w:val="32"/>
          <w:szCs w:val="32"/>
        </w:rPr>
        <w:t>万元。授予中小企业合同金额</w:t>
      </w:r>
      <w:r>
        <w:rPr>
          <w:rFonts w:hint="eastAsia" w:ascii="仿宋_GB2312" w:eastAsia="仿宋_GB2312"/>
          <w:sz w:val="32"/>
          <w:szCs w:val="32"/>
          <w:lang w:val="en-US" w:eastAsia="zh-CN"/>
        </w:rPr>
        <w:t>0</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，其中：授予小微企业合同金额</w:t>
      </w:r>
      <w:r>
        <w:rPr>
          <w:rFonts w:hint="eastAsia" w:ascii="仿宋_GB2312" w:eastAsia="仿宋_GB2312"/>
          <w:sz w:val="32"/>
          <w:szCs w:val="32"/>
          <w:lang w:val="en-US" w:eastAsia="zh-CN"/>
        </w:rPr>
        <w:t>0</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14:paraId="5BCA0E7B">
      <w:pPr>
        <w:autoSpaceDE w:val="0"/>
        <w:autoSpaceDN w:val="0"/>
        <w:adjustRightInd w:val="0"/>
        <w:spacing w:line="600" w:lineRule="exact"/>
        <w:ind w:firstLine="643" w:firstLineChars="200"/>
        <w:jc w:val="left"/>
        <w:outlineLvl w:val="2"/>
        <w:rPr>
          <w:rFonts w:ascii="仿宋" w:hAnsi="仿宋" w:eastAsia="仿宋"/>
          <w:b/>
          <w:sz w:val="32"/>
          <w:szCs w:val="32"/>
        </w:rPr>
      </w:pPr>
      <w:bookmarkStart w:id="26" w:name="_Toc15377224"/>
      <w:r>
        <w:rPr>
          <w:rFonts w:hint="eastAsia" w:ascii="仿宋" w:hAnsi="仿宋" w:eastAsia="仿宋"/>
          <w:b/>
          <w:sz w:val="32"/>
          <w:szCs w:val="32"/>
        </w:rPr>
        <w:t>（三）国有资产占有使用情况</w:t>
      </w:r>
      <w:bookmarkEnd w:id="26"/>
    </w:p>
    <w:p w14:paraId="32ED2C8B">
      <w:pPr>
        <w:autoSpaceDE w:val="0"/>
        <w:autoSpaceDN w:val="0"/>
        <w:adjustRightInd w:val="0"/>
        <w:spacing w:line="600" w:lineRule="exact"/>
        <w:ind w:firstLine="640" w:firstLineChars="200"/>
        <w:jc w:val="left"/>
        <w:rPr>
          <w:rFonts w:ascii="仿宋" w:hAnsi="仿宋" w:eastAsia="仿宋"/>
          <w:b/>
          <w:sz w:val="32"/>
          <w:szCs w:val="32"/>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ascii="仿宋_GB2312" w:eastAsia="仿宋_GB2312"/>
          <w:sz w:val="32"/>
          <w:szCs w:val="32"/>
          <w:lang w:val="en-US" w:eastAsia="zh-CN"/>
        </w:rPr>
        <w:t>马边彝族自治县荣丁镇初级中学</w:t>
      </w:r>
      <w:r>
        <w:rPr>
          <w:rFonts w:hint="eastAsia" w:ascii="仿宋_GB2312" w:eastAsia="仿宋_GB2312"/>
          <w:sz w:val="32"/>
          <w:szCs w:val="32"/>
        </w:rPr>
        <w:t>共有车辆</w:t>
      </w:r>
      <w:r>
        <w:rPr>
          <w:rFonts w:hint="eastAsia" w:ascii="仿宋_GB2312" w:eastAsia="仿宋_GB2312"/>
          <w:sz w:val="32"/>
          <w:szCs w:val="32"/>
          <w:lang w:val="en-US" w:eastAsia="zh-CN"/>
        </w:rPr>
        <w:t>0</w:t>
      </w:r>
      <w:r>
        <w:rPr>
          <w:rFonts w:hint="eastAsia" w:ascii="仿宋_GB2312" w:eastAsia="仿宋_GB2312"/>
          <w:sz w:val="32"/>
          <w:szCs w:val="32"/>
        </w:rPr>
        <w:t>辆。</w:t>
      </w:r>
    </w:p>
    <w:p w14:paraId="4B2A0615">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1E6C259A">
      <w:pPr>
        <w:widowControl/>
        <w:ind w:firstLine="640" w:firstLineChars="200"/>
        <w:jc w:val="left"/>
        <w:rPr>
          <w:rFonts w:hint="eastAsia" w:ascii="仿宋_GB2312" w:hAnsi="仿宋_GB2312" w:eastAsia="仿宋_GB2312" w:cs="仿宋_GB2312"/>
          <w:color w:val="auto"/>
          <w:sz w:val="32"/>
          <w:szCs w:val="32"/>
          <w:highlight w:val="none"/>
        </w:rPr>
      </w:pPr>
      <w:r>
        <w:rPr>
          <w:rFonts w:hint="eastAsia" w:eastAsia="仿宋_GB2312"/>
          <w:color w:val="auto"/>
          <w:sz w:val="32"/>
          <w:szCs w:val="32"/>
          <w:highlight w:val="none"/>
          <w:lang w:val="en-US" w:eastAsia="zh-CN"/>
        </w:rPr>
        <w:drawing>
          <wp:anchor distT="0" distB="0" distL="114300" distR="114300" simplePos="0" relativeHeight="251659264" behindDoc="1" locked="0" layoutInCell="1" allowOverlap="1">
            <wp:simplePos x="0" y="0"/>
            <wp:positionH relativeFrom="column">
              <wp:posOffset>3735070</wp:posOffset>
            </wp:positionH>
            <wp:positionV relativeFrom="paragraph">
              <wp:posOffset>1864360</wp:posOffset>
            </wp:positionV>
            <wp:extent cx="1842770" cy="1910715"/>
            <wp:effectExtent l="0" t="0" r="1270" b="9525"/>
            <wp:wrapNone/>
            <wp:docPr id="2" name="图片 2" descr="_cgi-bin_mmwebwx-bin_webwxgetmsgimg__&amp;MsgID=260644348713160820&amp;skey=@crypt_af055c4_49ad22e40a091ec775d1ba74899fcc65&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_cgi-bin_mmwebwx-bin_webwxgetmsgimg__&amp;MsgID=260644348713160820&amp;skey=@crypt_af055c4_49ad22e40a091ec775d1ba74899fcc65&amp;mmweb_appid=wx_webfilehelper"/>
                    <pic:cNvPicPr>
                      <a:picLocks noChangeAspect="1"/>
                    </pic:cNvPicPr>
                  </pic:nvPicPr>
                  <pic:blipFill>
                    <a:blip r:embed="rId17"/>
                    <a:stretch>
                      <a:fillRect/>
                    </a:stretch>
                  </pic:blipFill>
                  <pic:spPr>
                    <a:xfrm>
                      <a:off x="0" y="0"/>
                      <a:ext cx="1842770" cy="1910715"/>
                    </a:xfrm>
                    <a:prstGeom prst="rect">
                      <a:avLst/>
                    </a:prstGeom>
                  </pic:spPr>
                </pic:pic>
              </a:graphicData>
            </a:graphic>
          </wp:anchor>
        </w:drawing>
      </w:r>
      <w:r>
        <w:rPr>
          <w:rFonts w:hint="eastAsia" w:ascii="仿宋_GB2312" w:eastAsia="仿宋_GB2312"/>
          <w:color w:val="auto"/>
          <w:sz w:val="32"/>
          <w:szCs w:val="32"/>
          <w:highlight w:val="none"/>
        </w:rPr>
        <w:t>根据预算绩效管理要求，</w:t>
      </w:r>
      <w:r>
        <w:rPr>
          <w:rFonts w:hint="eastAsia" w:ascii="仿宋_GB2312" w:hAnsi="仿宋_GB2312" w:eastAsia="仿宋_GB2312" w:cs="仿宋_GB2312"/>
          <w:color w:val="auto"/>
          <w:sz w:val="32"/>
          <w:szCs w:val="32"/>
          <w:highlight w:val="none"/>
        </w:rPr>
        <w:t>本单位在</w:t>
      </w:r>
      <w:r>
        <w:rPr>
          <w:rFonts w:hint="eastAsia" w:ascii="仿宋_GB2312" w:hAnsi="仿宋_GB2312" w:eastAsia="仿宋_GB2312" w:cs="仿宋_GB2312"/>
          <w:color w:val="auto"/>
          <w:sz w:val="32"/>
          <w:szCs w:val="32"/>
          <w:highlight w:val="none"/>
          <w:lang w:val="en-US" w:eastAsia="zh-CN"/>
        </w:rPr>
        <w:t>2024</w:t>
      </w:r>
      <w:r>
        <w:rPr>
          <w:rFonts w:hint="eastAsia" w:ascii="仿宋_GB2312" w:hAnsi="仿宋_GB2312" w:eastAsia="仿宋_GB2312" w:cs="仿宋_GB2312"/>
          <w:color w:val="auto"/>
          <w:sz w:val="32"/>
          <w:szCs w:val="32"/>
          <w:highlight w:val="none"/>
        </w:rPr>
        <w:t>年度预算编制阶段，组织对</w:t>
      </w:r>
      <w:r>
        <w:rPr>
          <w:rFonts w:hint="eastAsia" w:ascii="仿宋_GB2312" w:hAnsi="仿宋_GB2312" w:eastAsia="仿宋_GB2312" w:cs="仿宋_GB2312"/>
          <w:color w:val="auto"/>
          <w:sz w:val="32"/>
          <w:szCs w:val="32"/>
          <w:highlight w:val="none"/>
          <w:lang w:val="en-US" w:eastAsia="zh-CN"/>
        </w:rPr>
        <w:t>马财教预估（2024）2号城乡义务教育补助经费（公用经费）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马财教预估（2025）1号支持学前教育发展资金（幼儿资助）和</w:t>
      </w:r>
      <w:r>
        <w:rPr>
          <w:rFonts w:hint="eastAsia" w:ascii="仿宋_GB2312" w:hAnsi="仿宋_GB2312" w:eastAsia="仿宋_GB2312" w:cs="仿宋_GB2312"/>
          <w:color w:val="auto"/>
          <w:sz w:val="32"/>
          <w:szCs w:val="32"/>
          <w:highlight w:val="none"/>
          <w:lang w:eastAsia="zh-CN"/>
        </w:rPr>
        <w:t>幼儿园生均公用经费县级配套</w:t>
      </w:r>
      <w:r>
        <w:rPr>
          <w:rFonts w:hint="eastAsia" w:ascii="仿宋_GB2312" w:hAnsi="仿宋_GB2312" w:eastAsia="仿宋_GB2312" w:cs="仿宋_GB2312"/>
          <w:color w:val="auto"/>
          <w:sz w:val="32"/>
          <w:szCs w:val="32"/>
          <w:highlight w:val="none"/>
          <w:lang w:val="en-US" w:eastAsia="zh-CN"/>
        </w:rPr>
        <w:t>3个项目</w:t>
      </w:r>
      <w:r>
        <w:rPr>
          <w:rFonts w:hint="eastAsia" w:ascii="仿宋_GB2312" w:hAnsi="仿宋_GB2312" w:eastAsia="仿宋_GB2312" w:cs="仿宋_GB2312"/>
          <w:color w:val="auto"/>
          <w:sz w:val="32"/>
          <w:szCs w:val="32"/>
          <w:highlight w:val="none"/>
        </w:rPr>
        <w:t>开展了预算事前绩效评估，对</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个项目编制了绩效目标，组织对</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个项目开展绩效自评，绩效自评表详见</w:t>
      </w:r>
      <w:r>
        <w:rPr>
          <w:rFonts w:hint="eastAsia" w:ascii="仿宋_GB2312" w:hAnsi="仿宋_GB2312" w:eastAsia="仿宋_GB2312" w:cs="仿宋_GB2312"/>
          <w:color w:val="auto"/>
          <w:sz w:val="32"/>
          <w:szCs w:val="32"/>
          <w:highlight w:val="none"/>
          <w:lang w:eastAsia="zh-CN"/>
        </w:rPr>
        <w:t>第四部分</w:t>
      </w:r>
      <w:r>
        <w:rPr>
          <w:rFonts w:hint="eastAsia" w:ascii="仿宋_GB2312" w:hAnsi="仿宋_GB2312" w:eastAsia="仿宋_GB2312" w:cs="仿宋_GB2312"/>
          <w:color w:val="auto"/>
          <w:sz w:val="32"/>
          <w:szCs w:val="32"/>
          <w:highlight w:val="none"/>
        </w:rPr>
        <w:t>附件。</w:t>
      </w:r>
    </w:p>
    <w:p w14:paraId="25CDDF52">
      <w:pPr>
        <w:pStyle w:val="6"/>
        <w:ind w:firstLine="2880" w:firstLineChars="900"/>
        <w:jc w:val="right"/>
        <w:rPr>
          <w:rFonts w:hint="default" w:eastAsia="仿宋_GB2312"/>
          <w:color w:val="auto"/>
          <w:sz w:val="32"/>
          <w:szCs w:val="32"/>
          <w:highlight w:val="none"/>
          <w:lang w:val="en-US" w:eastAsia="zh-CN"/>
        </w:rPr>
      </w:pPr>
      <w:r>
        <w:rPr>
          <w:rFonts w:hint="eastAsia" w:eastAsia="仿宋_GB2312"/>
          <w:color w:val="auto"/>
          <w:sz w:val="32"/>
          <w:szCs w:val="32"/>
          <w:highlight w:val="none"/>
          <w:lang w:val="en-US" w:eastAsia="zh-CN"/>
        </w:rPr>
        <w:t>马边彝族自治县荣丁镇初级中学</w:t>
      </w:r>
    </w:p>
    <w:p w14:paraId="67A8E202">
      <w:pPr>
        <w:spacing w:line="580" w:lineRule="exact"/>
        <w:ind w:firstLine="640" w:firstLineChars="200"/>
        <w:jc w:val="right"/>
        <w:rPr>
          <w:rFonts w:ascii="仿宋_GB2312" w:hAnsi="仿宋_GB2312" w:eastAsia="仿宋_GB2312" w:cs="仿宋_GB2312"/>
          <w:sz w:val="32"/>
          <w:szCs w:val="32"/>
        </w:rPr>
      </w:pPr>
      <w:r>
        <w:rPr>
          <w:rFonts w:hint="eastAsia" w:eastAsia="仿宋_GB2312"/>
          <w:color w:val="auto"/>
          <w:sz w:val="32"/>
          <w:szCs w:val="32"/>
          <w:highlight w:val="none"/>
          <w:lang w:val="en-US" w:eastAsia="zh-CN"/>
        </w:rPr>
        <w:t>2026年10月29日</w:t>
      </w:r>
    </w:p>
    <w:p w14:paraId="791C3E57">
      <w:pPr>
        <w:pStyle w:val="4"/>
        <w:rPr>
          <w:rFonts w:hint="eastAsia"/>
        </w:rPr>
      </w:pPr>
      <w:bookmarkStart w:id="27" w:name="_Toc15396614"/>
    </w:p>
    <w:p w14:paraId="29C92C0F">
      <w:pPr>
        <w:numPr>
          <w:ilvl w:val="0"/>
          <w:numId w:val="7"/>
        </w:numPr>
        <w:spacing w:line="600" w:lineRule="exact"/>
        <w:ind w:firstLine="660" w:firstLineChars="150"/>
        <w:jc w:val="center"/>
        <w:outlineLvl w:val="0"/>
        <w:rPr>
          <w:rStyle w:val="25"/>
          <w:rFonts w:ascii="黑体" w:hAnsi="黑体" w:eastAsia="黑体"/>
          <w:b w:val="0"/>
        </w:rPr>
      </w:pPr>
      <w:bookmarkStart w:id="28" w:name="_Toc15377225"/>
      <w:bookmarkStart w:id="29" w:name="_Toc15396613"/>
      <w:r>
        <w:rPr>
          <w:rFonts w:hint="eastAsia" w:ascii="黑体" w:hAnsi="黑体" w:eastAsia="黑体"/>
          <w:sz w:val="44"/>
          <w:szCs w:val="44"/>
        </w:rPr>
        <w:t>名</w:t>
      </w:r>
      <w:r>
        <w:rPr>
          <w:rStyle w:val="25"/>
          <w:rFonts w:hint="eastAsia" w:ascii="黑体" w:hAnsi="黑体" w:eastAsia="黑体"/>
          <w:b w:val="0"/>
        </w:rPr>
        <w:t>词解释</w:t>
      </w:r>
      <w:bookmarkEnd w:id="28"/>
      <w:bookmarkEnd w:id="29"/>
    </w:p>
    <w:p w14:paraId="0CE49FB7">
      <w:pPr>
        <w:spacing w:line="600" w:lineRule="exact"/>
        <w:jc w:val="left"/>
        <w:rPr>
          <w:rFonts w:ascii="宋体"/>
          <w:b/>
          <w:sz w:val="44"/>
          <w:szCs w:val="44"/>
        </w:rPr>
      </w:pPr>
    </w:p>
    <w:p w14:paraId="30697179">
      <w:pPr>
        <w:pStyle w:val="31"/>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14:paraId="29576735">
      <w:pPr>
        <w:pStyle w:val="31"/>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w:t>
      </w:r>
    </w:p>
    <w:p w14:paraId="7475A1D2">
      <w:pPr>
        <w:pStyle w:val="31"/>
        <w:spacing w:line="560" w:lineRule="exact"/>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w:t>
      </w:r>
    </w:p>
    <w:p w14:paraId="2F3FE1AC">
      <w:pPr>
        <w:pStyle w:val="31"/>
        <w:spacing w:line="560" w:lineRule="exact"/>
        <w:ind w:left="638" w:leftChars="304" w:firstLine="0" w:firstLineChars="0"/>
        <w:rPr>
          <w:rFonts w:hint="eastAsia" w:ascii="仿宋_GB2312" w:eastAsia="仿宋_GB2312"/>
          <w:color w:val="auto"/>
          <w:sz w:val="32"/>
          <w:szCs w:val="32"/>
          <w:highlight w:val="none"/>
        </w:rPr>
      </w:pPr>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其他收入：指单位取得的除上述收入以外的各项收</w:t>
      </w:r>
    </w:p>
    <w:p w14:paraId="62E98576">
      <w:pPr>
        <w:pStyle w:val="31"/>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eastAsia="仿宋_GB2312"/>
          <w:color w:val="auto"/>
          <w:sz w:val="32"/>
          <w:szCs w:val="32"/>
          <w:highlight w:val="none"/>
          <w:lang w:eastAsia="zh-CN"/>
        </w:rPr>
        <w:t>使用非财政拨款结余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14:paraId="028553A0">
      <w:pPr>
        <w:pStyle w:val="31"/>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79175F6A">
      <w:pPr>
        <w:pStyle w:val="31"/>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075AEFC1">
      <w:pPr>
        <w:pStyle w:val="31"/>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281B74E2">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9.</w:t>
      </w:r>
      <w:r>
        <w:rPr>
          <w:rFonts w:hint="eastAsia" w:ascii="仿宋_GB2312" w:eastAsia="仿宋_GB2312"/>
          <w:color w:val="auto"/>
          <w:sz w:val="32"/>
          <w:szCs w:val="32"/>
          <w:highlight w:val="none"/>
        </w:rPr>
        <w:t>一般公共服务（类）</w:t>
      </w:r>
      <w:r>
        <w:rPr>
          <w:rFonts w:hint="eastAsia" w:ascii="仿宋_GB2312" w:eastAsia="仿宋_GB2312"/>
          <w:color w:val="auto"/>
          <w:sz w:val="32"/>
          <w:szCs w:val="32"/>
          <w:highlight w:val="none"/>
          <w:lang w:val="en-US" w:eastAsia="zh-CN"/>
        </w:rPr>
        <w:t>其他一般公共服务支出</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其他一般公共服务支出</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val="en-US" w:eastAsia="zh-CN"/>
        </w:rPr>
        <w:t>光辉初级中学陈家溪幼儿园新建工程项目支出</w:t>
      </w:r>
      <w:r>
        <w:rPr>
          <w:rFonts w:hint="eastAsia" w:ascii="仿宋_GB2312" w:eastAsia="仿宋_GB2312"/>
          <w:color w:val="auto"/>
          <w:sz w:val="32"/>
          <w:szCs w:val="32"/>
          <w:highlight w:val="none"/>
        </w:rPr>
        <w:t>。</w:t>
      </w:r>
    </w:p>
    <w:p w14:paraId="2A2A71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Style w:val="23"/>
          <w:rFonts w:hint="eastAsia" w:ascii="仿宋_GB2312" w:hAnsi="仿宋_GB2312" w:eastAsia="仿宋_GB2312" w:cs="仿宋_GB2312"/>
          <w:kern w:val="2"/>
          <w:sz w:val="32"/>
          <w:szCs w:val="32"/>
          <w:lang w:eastAsia="zh-CN"/>
        </w:rPr>
      </w:pPr>
      <w:r>
        <w:rPr>
          <w:rStyle w:val="23"/>
          <w:rFonts w:hint="eastAsia" w:ascii="仿宋_GB2312" w:hAnsi="仿宋_GB2312" w:eastAsia="仿宋_GB2312" w:cs="仿宋_GB2312"/>
          <w:kern w:val="2"/>
          <w:sz w:val="32"/>
          <w:szCs w:val="32"/>
          <w:lang w:val="en-US"/>
        </w:rPr>
        <w:t>1</w:t>
      </w:r>
      <w:r>
        <w:rPr>
          <w:rStyle w:val="23"/>
          <w:rFonts w:hint="eastAsia" w:ascii="仿宋_GB2312" w:hAnsi="仿宋_GB2312" w:eastAsia="仿宋_GB2312" w:cs="仿宋_GB2312"/>
          <w:kern w:val="2"/>
          <w:sz w:val="32"/>
          <w:szCs w:val="32"/>
          <w:lang w:val="en-US" w:eastAsia="zh-CN"/>
        </w:rPr>
        <w:t>0</w:t>
      </w:r>
      <w:r>
        <w:rPr>
          <w:rStyle w:val="23"/>
          <w:rFonts w:hint="eastAsia" w:ascii="仿宋_GB2312" w:hAnsi="仿宋_GB2312" w:eastAsia="仿宋_GB2312" w:cs="仿宋_GB2312"/>
          <w:kern w:val="2"/>
          <w:sz w:val="32"/>
          <w:szCs w:val="32"/>
          <w:lang w:val="en-US"/>
        </w:rPr>
        <w:t>.</w:t>
      </w:r>
      <w:r>
        <w:rPr>
          <w:rStyle w:val="23"/>
          <w:rFonts w:hint="eastAsia" w:ascii="仿宋_GB2312" w:hAnsi="仿宋_GB2312" w:eastAsia="仿宋_GB2312" w:cs="仿宋_GB2312"/>
          <w:kern w:val="2"/>
          <w:sz w:val="32"/>
          <w:szCs w:val="32"/>
          <w:lang w:eastAsia="zh-CN"/>
        </w:rPr>
        <w:t>教育支出（类）普通教育（款）学前教育（项）：用于学前教育支出。</w:t>
      </w:r>
    </w:p>
    <w:p w14:paraId="42A120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Style w:val="23"/>
          <w:rFonts w:hint="eastAsia" w:ascii="仿宋_GB2312" w:hAnsi="仿宋_GB2312" w:eastAsia="仿宋_GB2312" w:cs="仿宋_GB2312"/>
          <w:kern w:val="2"/>
          <w:sz w:val="32"/>
          <w:szCs w:val="32"/>
          <w:lang w:eastAsia="zh-CN"/>
        </w:rPr>
      </w:pPr>
      <w:r>
        <w:rPr>
          <w:rStyle w:val="23"/>
          <w:rFonts w:hint="eastAsia" w:ascii="仿宋_GB2312" w:hAnsi="仿宋_GB2312" w:eastAsia="仿宋_GB2312" w:cs="仿宋_GB2312"/>
          <w:kern w:val="2"/>
          <w:sz w:val="32"/>
          <w:szCs w:val="32"/>
          <w:lang w:val="en-US"/>
        </w:rPr>
        <w:t>1</w:t>
      </w:r>
      <w:r>
        <w:rPr>
          <w:rStyle w:val="23"/>
          <w:rFonts w:hint="eastAsia" w:ascii="仿宋_GB2312" w:hAnsi="仿宋_GB2312" w:eastAsia="仿宋_GB2312" w:cs="仿宋_GB2312"/>
          <w:kern w:val="2"/>
          <w:sz w:val="32"/>
          <w:szCs w:val="32"/>
          <w:lang w:val="en-US" w:eastAsia="zh-CN"/>
        </w:rPr>
        <w:t>1</w:t>
      </w:r>
      <w:r>
        <w:rPr>
          <w:rStyle w:val="23"/>
          <w:rFonts w:hint="eastAsia" w:ascii="仿宋_GB2312" w:hAnsi="仿宋_GB2312" w:eastAsia="仿宋_GB2312" w:cs="仿宋_GB2312"/>
          <w:kern w:val="2"/>
          <w:sz w:val="32"/>
          <w:szCs w:val="32"/>
          <w:lang w:val="en-US"/>
        </w:rPr>
        <w:t>.</w:t>
      </w:r>
      <w:r>
        <w:rPr>
          <w:rStyle w:val="23"/>
          <w:rFonts w:hint="eastAsia" w:ascii="仿宋_GB2312" w:hAnsi="仿宋_GB2312" w:eastAsia="仿宋_GB2312" w:cs="仿宋_GB2312"/>
          <w:kern w:val="2"/>
          <w:sz w:val="32"/>
          <w:szCs w:val="32"/>
          <w:lang w:eastAsia="zh-CN"/>
        </w:rPr>
        <w:t>教育支出（类）普通教育（款）小学教育（项）：用于小学教育支出。</w:t>
      </w:r>
    </w:p>
    <w:p w14:paraId="5691C6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Style w:val="23"/>
          <w:rFonts w:hint="eastAsia" w:ascii="仿宋_GB2312" w:hAnsi="仿宋_GB2312" w:eastAsia="仿宋_GB2312" w:cs="仿宋_GB2312"/>
          <w:kern w:val="2"/>
          <w:sz w:val="32"/>
          <w:szCs w:val="32"/>
          <w:lang w:eastAsia="zh-CN"/>
        </w:rPr>
      </w:pPr>
      <w:r>
        <w:rPr>
          <w:rStyle w:val="23"/>
          <w:rFonts w:hint="eastAsia" w:ascii="仿宋_GB2312" w:hAnsi="仿宋_GB2312" w:eastAsia="仿宋_GB2312" w:cs="仿宋_GB2312"/>
          <w:kern w:val="2"/>
          <w:sz w:val="32"/>
          <w:szCs w:val="32"/>
          <w:lang w:val="en-US" w:eastAsia="zh-CN"/>
        </w:rPr>
        <w:t>12</w:t>
      </w:r>
      <w:r>
        <w:rPr>
          <w:rStyle w:val="23"/>
          <w:rFonts w:hint="eastAsia" w:ascii="仿宋_GB2312" w:hAnsi="仿宋_GB2312" w:eastAsia="仿宋_GB2312" w:cs="仿宋_GB2312"/>
          <w:kern w:val="2"/>
          <w:sz w:val="32"/>
          <w:szCs w:val="32"/>
          <w:lang w:val="en-US"/>
        </w:rPr>
        <w:t>.</w:t>
      </w:r>
      <w:r>
        <w:rPr>
          <w:rStyle w:val="23"/>
          <w:rFonts w:hint="eastAsia" w:ascii="仿宋_GB2312" w:hAnsi="仿宋_GB2312" w:eastAsia="仿宋_GB2312" w:cs="仿宋_GB2312"/>
          <w:kern w:val="2"/>
          <w:sz w:val="32"/>
          <w:szCs w:val="32"/>
          <w:lang w:eastAsia="zh-CN"/>
        </w:rPr>
        <w:t>社会保障和就业支出（类）行政事业单位</w:t>
      </w:r>
      <w:r>
        <w:rPr>
          <w:rStyle w:val="23"/>
          <w:rFonts w:hint="eastAsia" w:ascii="仿宋_GB2312" w:hAnsi="仿宋_GB2312" w:eastAsia="仿宋_GB2312" w:cs="仿宋_GB2312"/>
          <w:kern w:val="2"/>
          <w:sz w:val="32"/>
          <w:szCs w:val="32"/>
          <w:lang w:val="en-US" w:eastAsia="zh-CN"/>
        </w:rPr>
        <w:t>养老支出</w:t>
      </w:r>
      <w:r>
        <w:rPr>
          <w:rStyle w:val="23"/>
          <w:rFonts w:hint="eastAsia" w:ascii="仿宋_GB2312" w:hAnsi="仿宋_GB2312" w:eastAsia="仿宋_GB2312" w:cs="仿宋_GB2312"/>
          <w:kern w:val="2"/>
          <w:sz w:val="32"/>
          <w:szCs w:val="32"/>
          <w:lang w:eastAsia="zh-CN"/>
        </w:rPr>
        <w:t>（款）机关事业单位基本养老保险缴费支出（项）：用于单位职工</w:t>
      </w:r>
      <w:r>
        <w:rPr>
          <w:rStyle w:val="23"/>
          <w:rFonts w:hint="eastAsia" w:ascii="仿宋_GB2312" w:hAnsi="仿宋_GB2312" w:eastAsia="仿宋_GB2312" w:cs="仿宋_GB2312"/>
          <w:kern w:val="2"/>
          <w:sz w:val="32"/>
          <w:szCs w:val="32"/>
          <w:lang w:val="en-US" w:eastAsia="zh-CN"/>
        </w:rPr>
        <w:t>基本</w:t>
      </w:r>
      <w:r>
        <w:rPr>
          <w:rStyle w:val="23"/>
          <w:rFonts w:hint="eastAsia" w:ascii="仿宋_GB2312" w:hAnsi="仿宋_GB2312" w:eastAsia="仿宋_GB2312" w:cs="仿宋_GB2312"/>
          <w:kern w:val="2"/>
          <w:sz w:val="32"/>
          <w:szCs w:val="32"/>
          <w:lang w:eastAsia="zh-CN"/>
        </w:rPr>
        <w:t>养老保险</w:t>
      </w:r>
      <w:r>
        <w:rPr>
          <w:rStyle w:val="23"/>
          <w:rFonts w:hint="eastAsia" w:ascii="仿宋_GB2312" w:hAnsi="仿宋_GB2312" w:eastAsia="仿宋_GB2312" w:cs="仿宋_GB2312"/>
          <w:kern w:val="2"/>
          <w:sz w:val="32"/>
          <w:szCs w:val="32"/>
          <w:lang w:val="en-US" w:eastAsia="zh-CN"/>
        </w:rPr>
        <w:t>缴费</w:t>
      </w:r>
      <w:r>
        <w:rPr>
          <w:rStyle w:val="23"/>
          <w:rFonts w:hint="eastAsia" w:ascii="仿宋_GB2312" w:hAnsi="仿宋_GB2312" w:eastAsia="仿宋_GB2312" w:cs="仿宋_GB2312"/>
          <w:kern w:val="2"/>
          <w:sz w:val="32"/>
          <w:szCs w:val="32"/>
          <w:lang w:eastAsia="zh-CN"/>
        </w:rPr>
        <w:t>支出。</w:t>
      </w:r>
    </w:p>
    <w:p w14:paraId="7CCEF9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lang w:eastAsia="zh-CN"/>
        </w:rPr>
      </w:pPr>
      <w:r>
        <w:rPr>
          <w:rStyle w:val="23"/>
          <w:rFonts w:hint="eastAsia" w:ascii="仿宋_GB2312" w:hAnsi="仿宋_GB2312" w:eastAsia="仿宋_GB2312" w:cs="仿宋_GB2312"/>
          <w:kern w:val="2"/>
          <w:sz w:val="32"/>
          <w:szCs w:val="32"/>
          <w:lang w:val="en-US" w:eastAsia="zh-CN"/>
        </w:rPr>
        <w:t>13.</w:t>
      </w:r>
      <w:r>
        <w:rPr>
          <w:rStyle w:val="23"/>
          <w:rFonts w:hint="eastAsia" w:ascii="仿宋_GB2312" w:hAnsi="仿宋_GB2312" w:eastAsia="仿宋_GB2312" w:cs="仿宋_GB2312"/>
          <w:kern w:val="2"/>
          <w:sz w:val="32"/>
          <w:szCs w:val="32"/>
          <w:lang w:eastAsia="zh-CN"/>
        </w:rPr>
        <w:t>社会保障和就业支出（类）行政事业单位</w:t>
      </w:r>
      <w:r>
        <w:rPr>
          <w:rStyle w:val="23"/>
          <w:rFonts w:hint="eastAsia" w:ascii="仿宋_GB2312" w:hAnsi="仿宋_GB2312" w:eastAsia="仿宋_GB2312" w:cs="仿宋_GB2312"/>
          <w:kern w:val="2"/>
          <w:sz w:val="32"/>
          <w:szCs w:val="32"/>
          <w:lang w:val="en-US" w:eastAsia="zh-CN"/>
        </w:rPr>
        <w:t>养老支出</w:t>
      </w:r>
      <w:r>
        <w:rPr>
          <w:rStyle w:val="23"/>
          <w:rFonts w:hint="eastAsia" w:ascii="仿宋_GB2312" w:hAnsi="仿宋_GB2312" w:eastAsia="仿宋_GB2312" w:cs="仿宋_GB2312"/>
          <w:kern w:val="2"/>
          <w:sz w:val="32"/>
          <w:szCs w:val="32"/>
          <w:lang w:eastAsia="zh-CN"/>
        </w:rPr>
        <w:t>（款）机关事业单位</w:t>
      </w:r>
      <w:r>
        <w:rPr>
          <w:rStyle w:val="23"/>
          <w:rFonts w:hint="eastAsia" w:ascii="仿宋_GB2312" w:hAnsi="仿宋_GB2312" w:eastAsia="仿宋_GB2312" w:cs="仿宋_GB2312"/>
          <w:kern w:val="2"/>
          <w:sz w:val="32"/>
          <w:szCs w:val="32"/>
          <w:lang w:val="en-US" w:eastAsia="zh-CN"/>
        </w:rPr>
        <w:t>职业年金</w:t>
      </w:r>
      <w:r>
        <w:rPr>
          <w:rStyle w:val="23"/>
          <w:rFonts w:hint="eastAsia" w:ascii="仿宋_GB2312" w:hAnsi="仿宋_GB2312" w:eastAsia="仿宋_GB2312" w:cs="仿宋_GB2312"/>
          <w:kern w:val="2"/>
          <w:sz w:val="32"/>
          <w:szCs w:val="32"/>
          <w:lang w:eastAsia="zh-CN"/>
        </w:rPr>
        <w:t>缴费支出（项）：用于单位职工</w:t>
      </w:r>
      <w:r>
        <w:rPr>
          <w:rStyle w:val="23"/>
          <w:rFonts w:hint="eastAsia" w:ascii="仿宋_GB2312" w:hAnsi="仿宋_GB2312" w:eastAsia="仿宋_GB2312" w:cs="仿宋_GB2312"/>
          <w:kern w:val="2"/>
          <w:sz w:val="32"/>
          <w:szCs w:val="32"/>
          <w:lang w:val="en-US" w:eastAsia="zh-CN"/>
        </w:rPr>
        <w:t>职业年金缴费</w:t>
      </w:r>
      <w:r>
        <w:rPr>
          <w:rStyle w:val="23"/>
          <w:rFonts w:hint="eastAsia" w:ascii="仿宋_GB2312" w:hAnsi="仿宋_GB2312" w:eastAsia="仿宋_GB2312" w:cs="仿宋_GB2312"/>
          <w:kern w:val="2"/>
          <w:sz w:val="32"/>
          <w:szCs w:val="32"/>
          <w:lang w:eastAsia="zh-CN"/>
        </w:rPr>
        <w:t>支出。</w:t>
      </w:r>
    </w:p>
    <w:p w14:paraId="5CD924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Style w:val="23"/>
          <w:rFonts w:hint="default" w:ascii="仿宋_GB2312" w:hAnsi="仿宋_GB2312" w:eastAsia="仿宋_GB2312" w:cs="仿宋_GB2312"/>
          <w:kern w:val="2"/>
          <w:sz w:val="32"/>
          <w:szCs w:val="32"/>
          <w:lang w:val="en-US" w:eastAsia="zh-CN"/>
        </w:rPr>
      </w:pPr>
      <w:r>
        <w:rPr>
          <w:rStyle w:val="23"/>
          <w:rFonts w:hint="eastAsia" w:ascii="仿宋_GB2312" w:hAnsi="仿宋_GB2312" w:eastAsia="仿宋_GB2312" w:cs="仿宋_GB2312"/>
          <w:kern w:val="2"/>
          <w:sz w:val="32"/>
          <w:szCs w:val="32"/>
          <w:lang w:val="en-US" w:eastAsia="zh-CN"/>
        </w:rPr>
        <w:t>14</w:t>
      </w:r>
      <w:r>
        <w:rPr>
          <w:rStyle w:val="23"/>
          <w:rFonts w:hint="eastAsia" w:ascii="仿宋_GB2312" w:hAnsi="仿宋_GB2312" w:eastAsia="仿宋_GB2312" w:cs="仿宋_GB2312"/>
          <w:kern w:val="2"/>
          <w:sz w:val="32"/>
          <w:szCs w:val="32"/>
          <w:lang w:val="en-US"/>
        </w:rPr>
        <w:t>.</w:t>
      </w:r>
      <w:r>
        <w:rPr>
          <w:rStyle w:val="23"/>
          <w:rFonts w:hint="eastAsia" w:ascii="仿宋_GB2312" w:hAnsi="仿宋_GB2312" w:eastAsia="仿宋_GB2312" w:cs="仿宋_GB2312"/>
          <w:kern w:val="2"/>
          <w:sz w:val="32"/>
          <w:szCs w:val="32"/>
          <w:lang w:eastAsia="zh-CN"/>
        </w:rPr>
        <w:t>社会保障和就业支出（类）其他社会保障和就业支出（款）其他社会保障和就业支出（项）：</w:t>
      </w:r>
      <w:r>
        <w:rPr>
          <w:rStyle w:val="23"/>
          <w:rFonts w:hint="eastAsia" w:ascii="仿宋_GB2312" w:hAnsi="仿宋_GB2312" w:eastAsia="仿宋_GB2312" w:cs="仿宋_GB2312"/>
          <w:kern w:val="2"/>
          <w:sz w:val="32"/>
          <w:szCs w:val="32"/>
          <w:lang w:val="en-US" w:eastAsia="zh-CN"/>
        </w:rPr>
        <w:t>用于单位职工医疗保险、失业保险、工伤保险缴费支出。</w:t>
      </w:r>
    </w:p>
    <w:p w14:paraId="771C0E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Style w:val="23"/>
          <w:rFonts w:hint="eastAsia" w:ascii="仿宋_GB2312" w:hAnsi="仿宋_GB2312" w:eastAsia="仿宋_GB2312" w:cs="仿宋_GB2312"/>
          <w:kern w:val="2"/>
          <w:sz w:val="32"/>
          <w:szCs w:val="32"/>
          <w:lang w:val="en-US" w:eastAsia="zh-CN"/>
        </w:rPr>
      </w:pPr>
      <w:r>
        <w:rPr>
          <w:rStyle w:val="23"/>
          <w:rFonts w:hint="eastAsia" w:ascii="仿宋_GB2312" w:hAnsi="仿宋_GB2312" w:eastAsia="仿宋_GB2312" w:cs="仿宋_GB2312"/>
          <w:kern w:val="2"/>
          <w:sz w:val="32"/>
          <w:szCs w:val="32"/>
          <w:lang w:val="en-US" w:eastAsia="zh-CN"/>
        </w:rPr>
        <w:t>15</w:t>
      </w:r>
      <w:r>
        <w:rPr>
          <w:rStyle w:val="23"/>
          <w:rFonts w:hint="eastAsia" w:ascii="仿宋_GB2312" w:hAnsi="仿宋_GB2312" w:eastAsia="仿宋_GB2312" w:cs="仿宋_GB2312"/>
          <w:kern w:val="2"/>
          <w:sz w:val="32"/>
          <w:szCs w:val="32"/>
          <w:lang w:val="en-US"/>
        </w:rPr>
        <w:t>.</w:t>
      </w:r>
      <w:r>
        <w:rPr>
          <w:rStyle w:val="23"/>
          <w:rFonts w:hint="eastAsia" w:ascii="仿宋_GB2312" w:hAnsi="仿宋_GB2312" w:eastAsia="仿宋_GB2312" w:cs="仿宋_GB2312"/>
          <w:kern w:val="2"/>
          <w:sz w:val="32"/>
          <w:szCs w:val="32"/>
          <w:lang w:eastAsia="zh-CN"/>
        </w:rPr>
        <w:t>卫生健康支出（类）行政事业单位医疗（款）</w:t>
      </w:r>
      <w:r>
        <w:rPr>
          <w:rStyle w:val="23"/>
          <w:rFonts w:hint="eastAsia" w:ascii="仿宋_GB2312" w:hAnsi="仿宋_GB2312" w:eastAsia="仿宋_GB2312" w:cs="仿宋_GB2312"/>
          <w:kern w:val="2"/>
          <w:sz w:val="32"/>
          <w:szCs w:val="32"/>
          <w:lang w:val="en-US" w:eastAsia="zh-CN"/>
        </w:rPr>
        <w:t>事业</w:t>
      </w:r>
      <w:r>
        <w:rPr>
          <w:rStyle w:val="23"/>
          <w:rFonts w:hint="eastAsia" w:ascii="仿宋_GB2312" w:hAnsi="仿宋_GB2312" w:eastAsia="仿宋_GB2312" w:cs="仿宋_GB2312"/>
          <w:kern w:val="2"/>
          <w:sz w:val="32"/>
          <w:szCs w:val="32"/>
          <w:lang w:eastAsia="zh-CN"/>
        </w:rPr>
        <w:t>单位医疗（项）：</w:t>
      </w:r>
      <w:r>
        <w:rPr>
          <w:rStyle w:val="23"/>
          <w:rFonts w:hint="eastAsia" w:ascii="仿宋_GB2312" w:hAnsi="仿宋_GB2312" w:eastAsia="仿宋_GB2312" w:cs="仿宋_GB2312"/>
          <w:kern w:val="2"/>
          <w:sz w:val="32"/>
          <w:szCs w:val="32"/>
          <w:lang w:val="en-US" w:eastAsia="zh-CN"/>
        </w:rPr>
        <w:t>用于单位职工医疗保险缴费支出。</w:t>
      </w:r>
    </w:p>
    <w:p w14:paraId="3A8CA0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lang w:eastAsia="zh-CN"/>
        </w:rPr>
      </w:pPr>
      <w:r>
        <w:rPr>
          <w:rStyle w:val="23"/>
          <w:rFonts w:hint="eastAsia" w:ascii="仿宋_GB2312" w:hAnsi="仿宋_GB2312" w:eastAsia="仿宋_GB2312" w:cs="仿宋_GB2312"/>
          <w:kern w:val="2"/>
          <w:sz w:val="32"/>
          <w:szCs w:val="32"/>
          <w:lang w:val="en-US" w:eastAsia="zh-CN"/>
        </w:rPr>
        <w:t>16.</w:t>
      </w:r>
      <w:r>
        <w:rPr>
          <w:rStyle w:val="23"/>
          <w:rFonts w:hint="eastAsia" w:ascii="仿宋_GB2312" w:hAnsi="仿宋_GB2312" w:eastAsia="仿宋_GB2312" w:cs="仿宋_GB2312"/>
          <w:kern w:val="2"/>
          <w:sz w:val="32"/>
          <w:szCs w:val="32"/>
          <w:lang w:eastAsia="zh-CN"/>
        </w:rPr>
        <w:t>卫生健康支出（类）行政事业单位医疗（款）</w:t>
      </w:r>
      <w:r>
        <w:rPr>
          <w:rStyle w:val="23"/>
          <w:rFonts w:hint="eastAsia" w:ascii="仿宋_GB2312" w:hAnsi="仿宋_GB2312" w:eastAsia="仿宋_GB2312" w:cs="仿宋_GB2312"/>
          <w:kern w:val="2"/>
          <w:sz w:val="32"/>
          <w:szCs w:val="32"/>
          <w:lang w:val="en-US" w:eastAsia="zh-CN"/>
        </w:rPr>
        <w:t>公务员医疗补助</w:t>
      </w:r>
      <w:r>
        <w:rPr>
          <w:rStyle w:val="23"/>
          <w:rFonts w:hint="eastAsia" w:ascii="仿宋_GB2312" w:hAnsi="仿宋_GB2312" w:eastAsia="仿宋_GB2312" w:cs="仿宋_GB2312"/>
          <w:kern w:val="2"/>
          <w:sz w:val="32"/>
          <w:szCs w:val="32"/>
          <w:lang w:eastAsia="zh-CN"/>
        </w:rPr>
        <w:t>（项）：</w:t>
      </w:r>
      <w:r>
        <w:rPr>
          <w:rStyle w:val="23"/>
          <w:rFonts w:hint="eastAsia" w:ascii="仿宋_GB2312" w:hAnsi="仿宋_GB2312" w:eastAsia="仿宋_GB2312" w:cs="仿宋_GB2312"/>
          <w:kern w:val="2"/>
          <w:sz w:val="32"/>
          <w:szCs w:val="32"/>
          <w:lang w:val="en-US" w:eastAsia="zh-CN"/>
        </w:rPr>
        <w:t>用于单位职工公务员医疗补助缴费支出。</w:t>
      </w:r>
    </w:p>
    <w:p w14:paraId="1B2513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ascii="仿宋_GB2312" w:eastAsia="仿宋_GB2312"/>
          <w:color w:val="auto"/>
          <w:sz w:val="32"/>
          <w:szCs w:val="32"/>
          <w:highlight w:val="none"/>
        </w:rPr>
      </w:pPr>
      <w:r>
        <w:rPr>
          <w:rStyle w:val="23"/>
          <w:rFonts w:hint="eastAsia" w:ascii="仿宋_GB2312" w:hAnsi="仿宋_GB2312" w:eastAsia="仿宋_GB2312" w:cs="仿宋_GB2312"/>
          <w:kern w:val="2"/>
          <w:sz w:val="32"/>
          <w:szCs w:val="32"/>
          <w:lang w:val="en-US" w:eastAsia="zh-CN"/>
        </w:rPr>
        <w:t>17</w:t>
      </w:r>
      <w:r>
        <w:rPr>
          <w:rStyle w:val="23"/>
          <w:rFonts w:hint="eastAsia" w:ascii="仿宋_GB2312" w:hAnsi="仿宋_GB2312" w:eastAsia="仿宋_GB2312" w:cs="仿宋_GB2312"/>
          <w:kern w:val="2"/>
          <w:sz w:val="32"/>
          <w:szCs w:val="32"/>
          <w:lang w:val="en-US"/>
        </w:rPr>
        <w:t>.</w:t>
      </w:r>
      <w:r>
        <w:rPr>
          <w:rStyle w:val="23"/>
          <w:rFonts w:hint="eastAsia" w:ascii="仿宋_GB2312" w:hAnsi="仿宋_GB2312" w:eastAsia="仿宋_GB2312" w:cs="仿宋_GB2312"/>
          <w:kern w:val="2"/>
          <w:sz w:val="32"/>
          <w:szCs w:val="32"/>
          <w:lang w:eastAsia="zh-CN"/>
        </w:rPr>
        <w:t>住房保障支出（类）住房改革支出（款）住房公积金（项）：用于单位职工住房公积金</w:t>
      </w:r>
      <w:r>
        <w:rPr>
          <w:rStyle w:val="23"/>
          <w:rFonts w:hint="eastAsia" w:ascii="仿宋_GB2312" w:hAnsi="仿宋_GB2312" w:eastAsia="仿宋_GB2312" w:cs="仿宋_GB2312"/>
          <w:kern w:val="2"/>
          <w:sz w:val="32"/>
          <w:szCs w:val="32"/>
          <w:lang w:val="en-US" w:eastAsia="zh-CN"/>
        </w:rPr>
        <w:t>缴费</w:t>
      </w:r>
      <w:r>
        <w:rPr>
          <w:rStyle w:val="23"/>
          <w:rFonts w:hint="eastAsia" w:ascii="仿宋_GB2312" w:hAnsi="仿宋_GB2312" w:eastAsia="仿宋_GB2312" w:cs="仿宋_GB2312"/>
          <w:kern w:val="2"/>
          <w:sz w:val="32"/>
          <w:szCs w:val="32"/>
          <w:lang w:eastAsia="zh-CN"/>
        </w:rPr>
        <w:t>支出。</w:t>
      </w:r>
    </w:p>
    <w:p w14:paraId="5E4B231A">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18</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4C871318">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19</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6D000B76">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经营支出：指事业单位在专业业务活动及其辅助活动之外开展非独立核算经营活动发生的支出。</w:t>
      </w:r>
    </w:p>
    <w:p w14:paraId="0A752D6C">
      <w:pPr>
        <w:pStyle w:val="31"/>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21</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7C765D9">
      <w:pPr>
        <w:pStyle w:val="31"/>
        <w:spacing w:line="560" w:lineRule="exact"/>
        <w:ind w:firstLine="640" w:firstLineChars="200"/>
        <w:rPr>
          <w:rFonts w:hint="eastAsia" w:ascii="黑体" w:hAnsi="黑体" w:eastAsia="黑体"/>
          <w:sz w:val="44"/>
          <w:szCs w:val="44"/>
        </w:rPr>
      </w:pPr>
      <w:r>
        <w:rPr>
          <w:rFonts w:hint="eastAsia" w:ascii="仿宋_GB2312" w:eastAsia="仿宋_GB2312"/>
          <w:color w:val="auto"/>
          <w:sz w:val="32"/>
          <w:szCs w:val="32"/>
          <w:highlight w:val="none"/>
          <w:lang w:val="en-US" w:eastAsia="zh-CN"/>
        </w:rPr>
        <w:t>22</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45301B3">
      <w:pPr>
        <w:spacing w:line="600" w:lineRule="exact"/>
        <w:jc w:val="center"/>
        <w:outlineLvl w:val="0"/>
        <w:rPr>
          <w:rFonts w:hint="eastAsia" w:ascii="黑体" w:hAnsi="黑体" w:eastAsia="黑体"/>
          <w:sz w:val="44"/>
          <w:szCs w:val="44"/>
        </w:rPr>
      </w:pPr>
    </w:p>
    <w:p w14:paraId="20212380">
      <w:pPr>
        <w:spacing w:line="600" w:lineRule="exact"/>
        <w:jc w:val="center"/>
        <w:outlineLvl w:val="0"/>
        <w:rPr>
          <w:rFonts w:hint="eastAsia" w:ascii="黑体" w:hAnsi="黑体" w:eastAsia="黑体"/>
          <w:sz w:val="44"/>
          <w:szCs w:val="44"/>
        </w:rPr>
      </w:pPr>
    </w:p>
    <w:p w14:paraId="75170418">
      <w:pPr>
        <w:spacing w:line="600" w:lineRule="exact"/>
        <w:jc w:val="center"/>
        <w:outlineLvl w:val="0"/>
        <w:rPr>
          <w:rFonts w:hint="eastAsia" w:ascii="黑体" w:hAnsi="黑体" w:eastAsia="黑体"/>
          <w:sz w:val="44"/>
          <w:szCs w:val="44"/>
        </w:rPr>
      </w:pPr>
    </w:p>
    <w:p w14:paraId="64BE2D6D">
      <w:pPr>
        <w:spacing w:line="600" w:lineRule="exact"/>
        <w:jc w:val="center"/>
        <w:outlineLvl w:val="0"/>
        <w:rPr>
          <w:rFonts w:hint="eastAsia" w:ascii="黑体" w:hAnsi="黑体" w:eastAsia="黑体"/>
          <w:sz w:val="44"/>
          <w:szCs w:val="44"/>
        </w:rPr>
      </w:pPr>
    </w:p>
    <w:p w14:paraId="12BB85B5">
      <w:pPr>
        <w:spacing w:line="600" w:lineRule="exact"/>
        <w:jc w:val="center"/>
        <w:outlineLvl w:val="0"/>
        <w:rPr>
          <w:rFonts w:hint="eastAsia" w:ascii="黑体" w:hAnsi="黑体" w:eastAsia="黑体"/>
          <w:sz w:val="44"/>
          <w:szCs w:val="44"/>
        </w:rPr>
      </w:pPr>
    </w:p>
    <w:p w14:paraId="1164D466">
      <w:pPr>
        <w:spacing w:line="600" w:lineRule="exact"/>
        <w:jc w:val="center"/>
        <w:outlineLvl w:val="0"/>
        <w:rPr>
          <w:rFonts w:hint="eastAsia" w:ascii="黑体" w:hAnsi="黑体" w:eastAsia="黑体"/>
          <w:sz w:val="44"/>
          <w:szCs w:val="44"/>
        </w:rPr>
      </w:pPr>
    </w:p>
    <w:p w14:paraId="3C1171F7">
      <w:pPr>
        <w:spacing w:line="600" w:lineRule="exact"/>
        <w:jc w:val="center"/>
        <w:outlineLvl w:val="0"/>
        <w:rPr>
          <w:rFonts w:hint="eastAsia" w:ascii="黑体" w:hAnsi="黑体" w:eastAsia="黑体"/>
          <w:sz w:val="44"/>
          <w:szCs w:val="44"/>
        </w:rPr>
      </w:pPr>
    </w:p>
    <w:p w14:paraId="5FE4E3D8">
      <w:pPr>
        <w:spacing w:line="600" w:lineRule="exact"/>
        <w:jc w:val="center"/>
        <w:outlineLvl w:val="0"/>
        <w:rPr>
          <w:rFonts w:hint="eastAsia" w:ascii="黑体" w:hAnsi="黑体" w:eastAsia="黑体"/>
          <w:sz w:val="44"/>
          <w:szCs w:val="44"/>
        </w:rPr>
      </w:pPr>
    </w:p>
    <w:p w14:paraId="453E4458">
      <w:pPr>
        <w:spacing w:line="600" w:lineRule="exact"/>
        <w:jc w:val="center"/>
        <w:outlineLvl w:val="0"/>
        <w:rPr>
          <w:rFonts w:hint="eastAsia" w:ascii="黑体" w:hAnsi="黑体" w:eastAsia="黑体"/>
          <w:sz w:val="44"/>
          <w:szCs w:val="44"/>
        </w:rPr>
      </w:pPr>
    </w:p>
    <w:p w14:paraId="75B8DF2C">
      <w:pPr>
        <w:spacing w:line="600" w:lineRule="exact"/>
        <w:jc w:val="center"/>
        <w:outlineLvl w:val="0"/>
        <w:rPr>
          <w:rFonts w:hint="eastAsia" w:ascii="黑体" w:hAnsi="黑体" w:eastAsia="黑体"/>
          <w:sz w:val="44"/>
          <w:szCs w:val="44"/>
        </w:rPr>
      </w:pPr>
    </w:p>
    <w:p w14:paraId="515AA815">
      <w:pPr>
        <w:spacing w:line="600" w:lineRule="exact"/>
        <w:jc w:val="center"/>
        <w:outlineLvl w:val="0"/>
        <w:rPr>
          <w:rFonts w:hint="eastAsia" w:ascii="黑体" w:hAnsi="黑体" w:eastAsia="黑体"/>
          <w:sz w:val="44"/>
          <w:szCs w:val="44"/>
        </w:rPr>
      </w:pPr>
    </w:p>
    <w:p w14:paraId="78F2C8B9">
      <w:pPr>
        <w:spacing w:line="600" w:lineRule="exact"/>
        <w:jc w:val="center"/>
        <w:outlineLvl w:val="0"/>
        <w:rPr>
          <w:rFonts w:hint="eastAsia" w:ascii="黑体" w:hAnsi="黑体" w:eastAsia="黑体"/>
          <w:sz w:val="44"/>
          <w:szCs w:val="44"/>
        </w:rPr>
      </w:pPr>
    </w:p>
    <w:p w14:paraId="0B371FBD">
      <w:pPr>
        <w:spacing w:line="600" w:lineRule="exact"/>
        <w:jc w:val="center"/>
        <w:outlineLvl w:val="0"/>
        <w:rPr>
          <w:rFonts w:hint="eastAsia" w:ascii="黑体" w:hAnsi="黑体" w:eastAsia="黑体"/>
          <w:sz w:val="44"/>
          <w:szCs w:val="44"/>
        </w:rPr>
      </w:pPr>
    </w:p>
    <w:p w14:paraId="1695397A">
      <w:pPr>
        <w:spacing w:line="600" w:lineRule="exact"/>
        <w:jc w:val="center"/>
        <w:outlineLvl w:val="0"/>
        <w:rPr>
          <w:rFonts w:hint="eastAsia" w:ascii="黑体" w:hAnsi="黑体" w:eastAsia="黑体"/>
          <w:sz w:val="44"/>
          <w:szCs w:val="44"/>
        </w:rPr>
      </w:pPr>
    </w:p>
    <w:p w14:paraId="45A864E3">
      <w:pPr>
        <w:spacing w:line="600" w:lineRule="exact"/>
        <w:jc w:val="center"/>
        <w:outlineLvl w:val="0"/>
        <w:rPr>
          <w:rFonts w:hint="eastAsia" w:ascii="黑体" w:hAnsi="黑体" w:eastAsia="黑体"/>
          <w:sz w:val="44"/>
          <w:szCs w:val="44"/>
        </w:rPr>
      </w:pPr>
    </w:p>
    <w:p w14:paraId="230B7837">
      <w:pPr>
        <w:spacing w:line="600" w:lineRule="exact"/>
        <w:jc w:val="center"/>
        <w:outlineLvl w:val="0"/>
        <w:rPr>
          <w:rFonts w:hint="eastAsia" w:ascii="黑体" w:hAnsi="黑体" w:eastAsia="黑体"/>
          <w:sz w:val="44"/>
          <w:szCs w:val="44"/>
        </w:rPr>
      </w:pPr>
    </w:p>
    <w:p w14:paraId="07375A8B">
      <w:pPr>
        <w:spacing w:line="600" w:lineRule="exact"/>
        <w:jc w:val="center"/>
        <w:outlineLvl w:val="0"/>
        <w:rPr>
          <w:rStyle w:val="25"/>
          <w:rFonts w:ascii="黑体" w:hAnsi="黑体" w:eastAsia="黑体"/>
          <w:b w:val="0"/>
        </w:rPr>
      </w:pPr>
      <w:r>
        <w:rPr>
          <w:rFonts w:hint="eastAsia" w:ascii="黑体" w:hAnsi="黑体" w:eastAsia="黑体"/>
          <w:sz w:val="44"/>
          <w:szCs w:val="44"/>
        </w:rPr>
        <w:t>第</w:t>
      </w:r>
      <w:r>
        <w:rPr>
          <w:rStyle w:val="25"/>
          <w:rFonts w:hint="eastAsia" w:ascii="黑体" w:hAnsi="黑体" w:eastAsia="黑体"/>
          <w:b w:val="0"/>
        </w:rPr>
        <w:t>四部分 附件</w:t>
      </w:r>
      <w:bookmarkEnd w:id="27"/>
    </w:p>
    <w:p w14:paraId="79260CED">
      <w:pPr>
        <w:spacing w:line="600" w:lineRule="atLeast"/>
        <w:jc w:val="both"/>
        <w:rPr>
          <w:rFonts w:hint="eastAsia" w:ascii="宋体" w:hAnsi="宋体" w:cs="宋体"/>
          <w:b/>
          <w:bCs/>
          <w:i w:val="0"/>
          <w:iCs w:val="0"/>
          <w:color w:val="000000"/>
          <w:kern w:val="0"/>
          <w:sz w:val="36"/>
          <w:szCs w:val="36"/>
          <w:u w:val="none"/>
          <w:lang w:val="en-US" w:eastAsia="zh-CN" w:bidi="ar"/>
        </w:rPr>
      </w:pPr>
    </w:p>
    <w:p w14:paraId="13C6E232">
      <w:pPr>
        <w:spacing w:line="600" w:lineRule="atLeast"/>
        <w:jc w:val="center"/>
        <w:rPr>
          <w:rFonts w:hint="eastAsia" w:ascii="方正小标宋简体" w:hAnsi="宋体" w:eastAsia="方正小标宋简体" w:cs="方正小标宋简体"/>
          <w:kern w:val="0"/>
          <w:sz w:val="44"/>
          <w:szCs w:val="44"/>
          <w:lang w:val="en-US" w:eastAsia="zh-CN"/>
        </w:rPr>
      </w:pPr>
    </w:p>
    <w:p w14:paraId="793A06B5">
      <w:pPr>
        <w:spacing w:line="600" w:lineRule="atLeast"/>
        <w:jc w:val="center"/>
        <w:rPr>
          <w:rFonts w:hint="default" w:ascii="方正小标宋简体" w:hAnsi="宋体" w:eastAsia="方正小标宋简体"/>
          <w:kern w:val="0"/>
          <w:sz w:val="44"/>
          <w:szCs w:val="44"/>
          <w:lang w:val="en-US"/>
        </w:rPr>
      </w:pPr>
      <w:r>
        <w:rPr>
          <w:rFonts w:hint="eastAsia" w:ascii="方正小标宋简体" w:hAnsi="宋体" w:eastAsia="方正小标宋简体" w:cs="方正小标宋简体"/>
          <w:kern w:val="0"/>
          <w:sz w:val="44"/>
          <w:szCs w:val="44"/>
          <w:lang w:val="en-US" w:eastAsia="zh-CN"/>
        </w:rPr>
        <w:t>马边彝族自治县荣丁镇初级中学</w:t>
      </w:r>
    </w:p>
    <w:p w14:paraId="2A813C4D">
      <w:pPr>
        <w:spacing w:line="600" w:lineRule="atLeast"/>
        <w:jc w:val="center"/>
        <w:rPr>
          <w:rFonts w:ascii="黑体" w:hAnsi="宋体" w:eastAsia="黑体"/>
          <w:kern w:val="0"/>
          <w:sz w:val="32"/>
          <w:szCs w:val="32"/>
          <w:shd w:val="clear" w:color="auto" w:fill="FFFFFF"/>
        </w:rPr>
      </w:pPr>
      <w:r>
        <w:rPr>
          <w:rFonts w:ascii="方正小标宋简体" w:hAnsi="宋体" w:eastAsia="方正小标宋简体" w:cs="方正小标宋简体"/>
          <w:kern w:val="0"/>
          <w:sz w:val="44"/>
          <w:szCs w:val="44"/>
        </w:rPr>
        <w:t>202</w:t>
      </w:r>
      <w:r>
        <w:rPr>
          <w:rFonts w:hint="eastAsia" w:ascii="方正小标宋简体" w:hAnsi="宋体" w:eastAsia="方正小标宋简体" w:cs="方正小标宋简体"/>
          <w:kern w:val="0"/>
          <w:sz w:val="44"/>
          <w:szCs w:val="44"/>
          <w:lang w:val="en-US" w:eastAsia="zh-CN"/>
        </w:rPr>
        <w:t>5</w:t>
      </w:r>
      <w:r>
        <w:rPr>
          <w:rFonts w:hint="eastAsia" w:ascii="方正小标宋简体" w:hAnsi="宋体" w:eastAsia="方正小标宋简体" w:cs="方正小标宋简体"/>
          <w:kern w:val="0"/>
          <w:sz w:val="44"/>
          <w:szCs w:val="44"/>
        </w:rPr>
        <w:t>年部门</w:t>
      </w:r>
      <w:r>
        <w:rPr>
          <w:rFonts w:hint="eastAsia" w:ascii="方正小标宋简体" w:hAnsi="宋体" w:eastAsia="方正小标宋简体" w:cs="方正小标宋简体"/>
          <w:kern w:val="0"/>
          <w:sz w:val="44"/>
          <w:szCs w:val="44"/>
          <w:lang w:val="zh-CN"/>
        </w:rPr>
        <w:t>整体支出绩效评价报告</w:t>
      </w:r>
    </w:p>
    <w:p w14:paraId="778C5AA8">
      <w:pPr>
        <w:widowControl/>
        <w:adjustRightInd w:val="0"/>
        <w:snapToGrid w:val="0"/>
        <w:spacing w:line="600" w:lineRule="atLeast"/>
        <w:ind w:firstLine="640" w:firstLineChars="200"/>
        <w:jc w:val="left"/>
        <w:rPr>
          <w:rFonts w:ascii="黑体" w:hAnsi="宋体" w:eastAsia="黑体"/>
          <w:kern w:val="0"/>
          <w:sz w:val="32"/>
          <w:szCs w:val="32"/>
          <w:shd w:val="clear" w:color="auto" w:fill="FFFFFF"/>
          <w:lang w:val="zh-CN"/>
        </w:rPr>
      </w:pPr>
      <w:r>
        <w:rPr>
          <w:rFonts w:hint="eastAsia" w:ascii="黑体" w:hAnsi="宋体" w:eastAsia="黑体" w:cs="黑体"/>
          <w:kern w:val="0"/>
          <w:sz w:val="32"/>
          <w:szCs w:val="32"/>
          <w:shd w:val="clear" w:color="auto" w:fill="FFFFFF"/>
        </w:rPr>
        <w:t>一、</w:t>
      </w:r>
      <w:r>
        <w:rPr>
          <w:rFonts w:hint="eastAsia" w:ascii="黑体" w:hAnsi="宋体" w:eastAsia="黑体" w:cs="黑体"/>
          <w:kern w:val="0"/>
          <w:sz w:val="32"/>
          <w:szCs w:val="32"/>
          <w:shd w:val="clear" w:color="auto" w:fill="FFFFFF"/>
          <w:lang w:val="zh-CN"/>
        </w:rPr>
        <w:t>部门（单位）概况</w:t>
      </w:r>
    </w:p>
    <w:p w14:paraId="08842180">
      <w:pPr>
        <w:widowControl/>
        <w:adjustRightInd w:val="0"/>
        <w:snapToGrid w:val="0"/>
        <w:spacing w:line="600" w:lineRule="atLeast"/>
        <w:ind w:firstLine="640" w:firstLineChars="200"/>
        <w:jc w:val="left"/>
        <w:rPr>
          <w:rFonts w:hint="eastAsia" w:ascii="仿宋" w:hAnsi="仿宋" w:eastAsia="仿宋" w:cs="仿宋"/>
          <w:sz w:val="32"/>
          <w:szCs w:val="32"/>
        </w:rPr>
      </w:pPr>
      <w:r>
        <w:rPr>
          <w:rFonts w:hint="eastAsia" w:ascii="楷体_GB2312" w:hAnsi="宋体" w:eastAsia="楷体_GB2312" w:cs="楷体_GB2312"/>
          <w:kern w:val="0"/>
          <w:sz w:val="32"/>
          <w:szCs w:val="32"/>
          <w:shd w:val="clear" w:color="auto" w:fill="FFFFFF"/>
          <w:lang w:val="zh-CN"/>
        </w:rPr>
        <w:t>（一）机构组成。</w:t>
      </w:r>
    </w:p>
    <w:p w14:paraId="139D9625">
      <w:pPr>
        <w:spacing w:line="600" w:lineRule="atLeast"/>
        <w:ind w:firstLine="640" w:firstLineChars="200"/>
        <w:rPr>
          <w:rFonts w:ascii="仿宋" w:hAnsi="仿宋" w:eastAsia="仿宋"/>
          <w:kern w:val="0"/>
          <w:sz w:val="32"/>
          <w:szCs w:val="32"/>
          <w:shd w:val="clear" w:color="auto" w:fill="FFFFFF"/>
          <w:lang w:val="zh-CN"/>
        </w:rPr>
      </w:pPr>
      <w:r>
        <w:rPr>
          <w:rFonts w:hint="eastAsia" w:ascii="仿宋" w:hAnsi="仿宋" w:eastAsia="仿宋" w:cs="仿宋"/>
          <w:sz w:val="32"/>
          <w:szCs w:val="32"/>
        </w:rPr>
        <w:t>学校为公益一类、全额拨款事业单位。内设机构</w:t>
      </w:r>
      <w:r>
        <w:rPr>
          <w:rFonts w:hint="eastAsia" w:ascii="仿宋" w:hAnsi="仿宋" w:eastAsia="仿宋" w:cs="仿宋"/>
          <w:sz w:val="32"/>
          <w:szCs w:val="32"/>
          <w:lang w:val="en-US" w:eastAsia="zh-CN"/>
        </w:rPr>
        <w:t>6</w:t>
      </w:r>
      <w:r>
        <w:rPr>
          <w:rFonts w:hint="eastAsia" w:ascii="仿宋" w:hAnsi="仿宋" w:eastAsia="仿宋" w:cs="仿宋"/>
          <w:sz w:val="32"/>
          <w:szCs w:val="32"/>
        </w:rPr>
        <w:t>个：</w:t>
      </w:r>
      <w:r>
        <w:rPr>
          <w:rFonts w:hint="eastAsia" w:ascii="仿宋" w:hAnsi="仿宋" w:eastAsia="仿宋" w:cs="仿宋"/>
          <w:i w:val="0"/>
          <w:iCs w:val="0"/>
          <w:caps w:val="0"/>
          <w:color w:val="333333"/>
          <w:spacing w:val="0"/>
          <w:sz w:val="32"/>
          <w:szCs w:val="32"/>
          <w:shd w:val="clear" w:color="auto" w:fill="FFFFFF"/>
        </w:rPr>
        <w:t>教务处、总务处、德育处、行政办公室、少队室、安办</w:t>
      </w:r>
      <w:r>
        <w:rPr>
          <w:rFonts w:hint="eastAsia" w:ascii="仿宋" w:hAnsi="仿宋" w:eastAsia="仿宋"/>
          <w:sz w:val="32"/>
          <w:szCs w:val="32"/>
          <w:lang w:val="en-US" w:eastAsia="zh-CN"/>
        </w:rPr>
        <w:t>。</w:t>
      </w:r>
    </w:p>
    <w:p w14:paraId="1EF4A846">
      <w:pPr>
        <w:widowControl/>
        <w:numPr>
          <w:ilvl w:val="0"/>
          <w:numId w:val="8"/>
        </w:numPr>
        <w:adjustRightInd w:val="0"/>
        <w:snapToGrid w:val="0"/>
        <w:spacing w:line="600" w:lineRule="atLeast"/>
        <w:ind w:firstLine="640" w:firstLineChars="200"/>
        <w:jc w:val="left"/>
        <w:rPr>
          <w:rFonts w:ascii="楷体_GB2312" w:hAnsi="宋体" w:eastAsia="楷体_GB2312"/>
          <w:kern w:val="0"/>
          <w:sz w:val="32"/>
          <w:szCs w:val="32"/>
          <w:shd w:val="clear" w:color="auto" w:fill="FFFFFF"/>
          <w:lang w:val="zh-CN"/>
        </w:rPr>
      </w:pPr>
      <w:r>
        <w:rPr>
          <w:rFonts w:hint="eastAsia" w:ascii="楷体_GB2312" w:hAnsi="宋体" w:eastAsia="楷体_GB2312" w:cs="楷体_GB2312"/>
          <w:kern w:val="0"/>
          <w:sz w:val="32"/>
          <w:szCs w:val="32"/>
          <w:shd w:val="clear" w:color="auto" w:fill="FFFFFF"/>
          <w:lang w:val="zh-CN"/>
        </w:rPr>
        <w:t>机构职能。</w:t>
      </w:r>
    </w:p>
    <w:p w14:paraId="6386E6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1．全面贯彻国家教育方针，培养学生的创新精神与实践能力，使之成为社会主义事业的建设者和接班人。我校是全日制农村寄宿制初中。</w:t>
      </w:r>
    </w:p>
    <w:p w14:paraId="01164F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2．负责建设镇辖区内适龄儿童义务教育阶段初中段教育教学工作和学前保教工作。</w:t>
      </w:r>
    </w:p>
    <w:p w14:paraId="649AB0E5">
      <w:pPr>
        <w:widowControl/>
        <w:numPr>
          <w:ilvl w:val="0"/>
          <w:numId w:val="8"/>
        </w:numPr>
        <w:adjustRightInd w:val="0"/>
        <w:snapToGrid w:val="0"/>
        <w:spacing w:line="600" w:lineRule="atLeast"/>
        <w:ind w:firstLine="640" w:firstLineChars="200"/>
        <w:jc w:val="left"/>
        <w:rPr>
          <w:rFonts w:ascii="楷体_GB2312" w:hAnsi="宋体" w:eastAsia="楷体_GB2312"/>
          <w:kern w:val="0"/>
          <w:sz w:val="32"/>
          <w:szCs w:val="32"/>
          <w:shd w:val="clear" w:color="auto" w:fill="FFFFFF"/>
          <w:lang w:val="zh-CN"/>
        </w:rPr>
      </w:pPr>
      <w:r>
        <w:rPr>
          <w:rFonts w:hint="eastAsia" w:ascii="楷体_GB2312" w:hAnsi="宋体" w:eastAsia="楷体_GB2312" w:cs="楷体_GB2312"/>
          <w:kern w:val="0"/>
          <w:sz w:val="32"/>
          <w:szCs w:val="32"/>
          <w:shd w:val="clear" w:color="auto" w:fill="FFFFFF"/>
          <w:lang w:val="zh-CN"/>
        </w:rPr>
        <w:t>人员概况。</w:t>
      </w:r>
    </w:p>
    <w:p w14:paraId="3845C983">
      <w:pPr>
        <w:ind w:firstLine="640" w:firstLineChars="200"/>
        <w:rPr>
          <w:rFonts w:hint="eastAsia"/>
          <w:lang w:val="en-US" w:eastAsia="zh-CN"/>
        </w:rPr>
      </w:pPr>
      <w:r>
        <w:rPr>
          <w:rFonts w:hint="eastAsia" w:ascii="仿宋" w:hAnsi="仿宋" w:eastAsia="仿宋" w:cs="仿宋"/>
          <w:i w:val="0"/>
          <w:iCs w:val="0"/>
          <w:caps w:val="0"/>
          <w:color w:val="333333"/>
          <w:spacing w:val="0"/>
          <w:sz w:val="32"/>
          <w:szCs w:val="32"/>
          <w:shd w:val="clear" w:color="auto" w:fill="FFFFFF"/>
        </w:rPr>
        <w:t>我校为公益一类，全额拨款事业单位。我校领导职数：领导正职1人，副职</w:t>
      </w:r>
      <w:r>
        <w:rPr>
          <w:rFonts w:hint="eastAsia" w:ascii="仿宋" w:hAnsi="仿宋" w:eastAsia="仿宋" w:cs="仿宋"/>
          <w:i w:val="0"/>
          <w:iCs w:val="0"/>
          <w:caps w:val="0"/>
          <w:color w:val="333333"/>
          <w:spacing w:val="0"/>
          <w:sz w:val="32"/>
          <w:szCs w:val="32"/>
          <w:shd w:val="clear" w:color="auto" w:fill="FFFFFF"/>
          <w:lang w:val="en-US" w:eastAsia="zh-CN"/>
        </w:rPr>
        <w:t>2</w:t>
      </w:r>
      <w:r>
        <w:rPr>
          <w:rFonts w:hint="eastAsia" w:ascii="仿宋" w:hAnsi="仿宋" w:eastAsia="仿宋" w:cs="仿宋"/>
          <w:i w:val="0"/>
          <w:iCs w:val="0"/>
          <w:caps w:val="0"/>
          <w:color w:val="333333"/>
          <w:spacing w:val="0"/>
          <w:sz w:val="32"/>
          <w:szCs w:val="32"/>
          <w:shd w:val="clear" w:color="auto" w:fill="FFFFFF"/>
        </w:rPr>
        <w:t>人，实有校长1名，</w:t>
      </w:r>
      <w:r>
        <w:rPr>
          <w:rFonts w:hint="eastAsia" w:ascii="仿宋" w:hAnsi="仿宋" w:eastAsia="仿宋" w:cs="仿宋"/>
          <w:i w:val="0"/>
          <w:iCs w:val="0"/>
          <w:caps w:val="0"/>
          <w:color w:val="333333"/>
          <w:spacing w:val="0"/>
          <w:sz w:val="32"/>
          <w:szCs w:val="32"/>
          <w:shd w:val="clear" w:color="auto" w:fill="FFFFFF"/>
          <w:lang w:eastAsia="zh-CN"/>
        </w:rPr>
        <w:t>书记</w:t>
      </w:r>
      <w:r>
        <w:rPr>
          <w:rFonts w:hint="eastAsia" w:ascii="仿宋" w:hAnsi="仿宋" w:eastAsia="仿宋" w:cs="仿宋"/>
          <w:i w:val="0"/>
          <w:iCs w:val="0"/>
          <w:caps w:val="0"/>
          <w:color w:val="333333"/>
          <w:spacing w:val="0"/>
          <w:sz w:val="32"/>
          <w:szCs w:val="32"/>
          <w:shd w:val="clear" w:color="auto" w:fill="FFFFFF"/>
          <w:lang w:val="en-US" w:eastAsia="zh-CN"/>
        </w:rPr>
        <w:t>1名，</w:t>
      </w:r>
      <w:r>
        <w:rPr>
          <w:rFonts w:hint="eastAsia" w:ascii="仿宋" w:hAnsi="仿宋" w:eastAsia="仿宋" w:cs="仿宋"/>
          <w:i w:val="0"/>
          <w:iCs w:val="0"/>
          <w:caps w:val="0"/>
          <w:color w:val="333333"/>
          <w:spacing w:val="0"/>
          <w:sz w:val="32"/>
          <w:szCs w:val="32"/>
          <w:shd w:val="clear" w:color="auto" w:fill="FFFFFF"/>
        </w:rPr>
        <w:t>副校长</w:t>
      </w:r>
      <w:r>
        <w:rPr>
          <w:rFonts w:hint="eastAsia" w:ascii="仿宋" w:hAnsi="仿宋" w:eastAsia="仿宋" w:cs="仿宋"/>
          <w:i w:val="0"/>
          <w:iCs w:val="0"/>
          <w:caps w:val="0"/>
          <w:color w:val="333333"/>
          <w:spacing w:val="0"/>
          <w:sz w:val="32"/>
          <w:szCs w:val="32"/>
          <w:shd w:val="clear" w:color="auto" w:fill="FFFFFF"/>
          <w:lang w:val="en-US" w:eastAsia="zh-CN"/>
        </w:rPr>
        <w:t>1</w:t>
      </w:r>
      <w:r>
        <w:rPr>
          <w:rFonts w:hint="eastAsia" w:ascii="仿宋" w:hAnsi="仿宋" w:eastAsia="仿宋" w:cs="仿宋"/>
          <w:i w:val="0"/>
          <w:iCs w:val="0"/>
          <w:caps w:val="0"/>
          <w:color w:val="333333"/>
          <w:spacing w:val="0"/>
          <w:sz w:val="32"/>
          <w:szCs w:val="32"/>
          <w:shd w:val="clear" w:color="auto" w:fill="FFFFFF"/>
        </w:rPr>
        <w:t>名。内设机构</w:t>
      </w:r>
      <w:r>
        <w:rPr>
          <w:rFonts w:hint="eastAsia" w:ascii="仿宋" w:hAnsi="仿宋" w:eastAsia="仿宋" w:cs="仿宋"/>
          <w:i w:val="0"/>
          <w:iCs w:val="0"/>
          <w:caps w:val="0"/>
          <w:color w:val="333333"/>
          <w:spacing w:val="0"/>
          <w:sz w:val="32"/>
          <w:szCs w:val="32"/>
          <w:shd w:val="clear" w:color="auto" w:fill="FFFFFF"/>
          <w:lang w:val="en-US" w:eastAsia="zh-CN"/>
        </w:rPr>
        <w:t>6</w:t>
      </w:r>
      <w:r>
        <w:rPr>
          <w:rFonts w:hint="eastAsia" w:ascii="仿宋" w:hAnsi="仿宋" w:eastAsia="仿宋" w:cs="仿宋"/>
          <w:i w:val="0"/>
          <w:iCs w:val="0"/>
          <w:caps w:val="0"/>
          <w:color w:val="333333"/>
          <w:spacing w:val="0"/>
          <w:sz w:val="32"/>
          <w:szCs w:val="32"/>
          <w:shd w:val="clear" w:color="auto" w:fill="FFFFFF"/>
        </w:rPr>
        <w:t>个：教务处、总务处、德育处、行政办公室、少队室、安办。实有教导主任1名，总务主任1名，德育主任1名，办公室主任1名，少队办辅导员1名，安全办主任1名</w:t>
      </w:r>
      <w:r>
        <w:rPr>
          <w:rFonts w:hint="eastAsia" w:ascii="仿宋" w:hAnsi="仿宋" w:eastAsia="仿宋" w:cs="仿宋"/>
          <w:i w:val="0"/>
          <w:iCs w:val="0"/>
          <w:caps w:val="0"/>
          <w:color w:val="333333"/>
          <w:spacing w:val="0"/>
          <w:sz w:val="32"/>
          <w:szCs w:val="32"/>
          <w:shd w:val="clear" w:color="auto" w:fill="FFFFFF"/>
          <w:lang w:eastAsia="zh-CN"/>
        </w:rPr>
        <w:t>。</w:t>
      </w:r>
    </w:p>
    <w:p w14:paraId="2AF48DF8">
      <w:pPr>
        <w:widowControl/>
        <w:adjustRightInd w:val="0"/>
        <w:snapToGrid w:val="0"/>
        <w:spacing w:line="600" w:lineRule="atLeast"/>
        <w:ind w:firstLine="640" w:firstLineChars="200"/>
        <w:jc w:val="left"/>
        <w:rPr>
          <w:rFonts w:ascii="黑体" w:hAnsi="宋体" w:eastAsia="黑体"/>
          <w:kern w:val="0"/>
          <w:sz w:val="32"/>
          <w:szCs w:val="32"/>
          <w:shd w:val="clear" w:color="auto" w:fill="FFFFFF"/>
        </w:rPr>
      </w:pPr>
      <w:r>
        <w:rPr>
          <w:rFonts w:hint="eastAsia" w:ascii="黑体" w:hAnsi="宋体" w:eastAsia="黑体" w:cs="黑体"/>
          <w:kern w:val="0"/>
          <w:sz w:val="32"/>
          <w:szCs w:val="32"/>
          <w:shd w:val="clear" w:color="auto" w:fill="FFFFFF"/>
        </w:rPr>
        <w:t>二、部门财政资金收支情况</w:t>
      </w:r>
    </w:p>
    <w:p w14:paraId="6FA17105">
      <w:pPr>
        <w:spacing w:line="600" w:lineRule="atLeast"/>
        <w:ind w:firstLine="640" w:firstLineChars="200"/>
        <w:rPr>
          <w:rFonts w:ascii="楷体_GB2312" w:hAnsi="宋体" w:eastAsia="楷体_GB2312"/>
          <w:kern w:val="0"/>
          <w:sz w:val="32"/>
          <w:szCs w:val="32"/>
          <w:shd w:val="clear" w:color="auto" w:fill="FFFFFF"/>
          <w:lang w:val="zh-CN"/>
        </w:rPr>
      </w:pPr>
      <w:r>
        <w:rPr>
          <w:rFonts w:hint="eastAsia" w:ascii="楷体_GB2312" w:hAnsi="宋体" w:eastAsia="楷体_GB2312" w:cs="楷体_GB2312"/>
          <w:kern w:val="0"/>
          <w:sz w:val="32"/>
          <w:szCs w:val="32"/>
          <w:shd w:val="clear" w:color="auto" w:fill="FFFFFF"/>
          <w:lang w:val="zh-CN"/>
        </w:rPr>
        <w:t>（一）部门财政资金收入情况。</w:t>
      </w:r>
    </w:p>
    <w:p w14:paraId="0A4BB872">
      <w:pPr>
        <w:spacing w:line="600" w:lineRule="atLeast"/>
        <w:ind w:firstLine="640" w:firstLineChars="200"/>
        <w:rPr>
          <w:rFonts w:ascii="仿宋" w:hAnsi="仿宋" w:eastAsia="仿宋"/>
          <w:kern w:val="0"/>
          <w:sz w:val="32"/>
          <w:szCs w:val="32"/>
          <w:shd w:val="clear" w:color="auto" w:fill="FFFFFF"/>
          <w:lang w:val="zh-CN"/>
        </w:rPr>
      </w:pPr>
      <w:r>
        <w:rPr>
          <w:rFonts w:hint="eastAsia" w:ascii="仿宋" w:hAnsi="仿宋" w:eastAsia="仿宋" w:cs="仿宋"/>
          <w:sz w:val="32"/>
          <w:szCs w:val="32"/>
          <w:lang w:val="en-US" w:eastAsia="zh-CN"/>
        </w:rPr>
        <w:t>马边彝族自治县荣丁镇初级中学</w:t>
      </w:r>
      <w:r>
        <w:rPr>
          <w:rFonts w:hint="eastAsia" w:ascii="仿宋" w:hAnsi="仿宋" w:eastAsia="仿宋" w:cs="仿宋"/>
          <w:sz w:val="32"/>
          <w:szCs w:val="32"/>
          <w:lang w:val="zh-CN"/>
        </w:rPr>
        <w:t>预算拨款收入</w:t>
      </w:r>
      <w:r>
        <w:rPr>
          <w:rFonts w:hint="eastAsia" w:ascii="仿宋" w:hAnsi="仿宋" w:eastAsia="仿宋" w:cs="仿宋"/>
          <w:sz w:val="32"/>
          <w:szCs w:val="32"/>
          <w:lang w:val="en-US" w:eastAsia="zh-CN"/>
        </w:rPr>
        <w:t>866.65</w:t>
      </w:r>
      <w:r>
        <w:rPr>
          <w:rFonts w:hint="eastAsia" w:ascii="仿宋" w:hAnsi="仿宋" w:eastAsia="仿宋" w:cs="仿宋"/>
          <w:sz w:val="32"/>
          <w:szCs w:val="32"/>
          <w:lang w:val="zh-CN"/>
        </w:rPr>
        <w:t>万元</w:t>
      </w:r>
      <w:r>
        <w:rPr>
          <w:rFonts w:ascii="仿宋" w:hAnsi="仿宋" w:eastAsia="仿宋" w:cs="仿宋"/>
          <w:sz w:val="32"/>
          <w:szCs w:val="32"/>
          <w:lang w:val="zh-CN"/>
        </w:rPr>
        <w:t>.</w:t>
      </w:r>
    </w:p>
    <w:p w14:paraId="63CED88D">
      <w:pPr>
        <w:pStyle w:val="29"/>
        <w:numPr>
          <w:ilvl w:val="0"/>
          <w:numId w:val="0"/>
        </w:numPr>
        <w:spacing w:line="600" w:lineRule="atLeast"/>
        <w:ind w:firstLine="640" w:firstLineChars="200"/>
        <w:rPr>
          <w:rFonts w:hAnsi="宋体" w:cs="Times New Roman"/>
          <w:kern w:val="0"/>
          <w:shd w:val="clear" w:color="auto" w:fill="FFFFFF"/>
        </w:rPr>
      </w:pPr>
      <w:r>
        <w:rPr>
          <w:rFonts w:hint="eastAsia" w:hAnsi="宋体"/>
          <w:kern w:val="0"/>
          <w:shd w:val="clear" w:color="auto" w:fill="FFFFFF"/>
        </w:rPr>
        <w:t>（二）部门财政资金支出情况。</w:t>
      </w:r>
    </w:p>
    <w:p w14:paraId="4C280282">
      <w:pPr>
        <w:pStyle w:val="29"/>
        <w:numPr>
          <w:ilvl w:val="0"/>
          <w:numId w:val="0"/>
        </w:numPr>
        <w:spacing w:line="600" w:lineRule="atLeast"/>
        <w:ind w:firstLine="640" w:firstLineChars="200"/>
        <w:rPr>
          <w:rFonts w:ascii="仿宋" w:hAnsi="仿宋" w:eastAsia="仿宋" w:cs="Times New Roman"/>
          <w:kern w:val="0"/>
          <w:shd w:val="clear" w:color="auto" w:fill="FFFFFF"/>
        </w:rPr>
      </w:pPr>
      <w:r>
        <w:rPr>
          <w:rFonts w:hint="eastAsia" w:ascii="仿宋" w:hAnsi="仿宋" w:eastAsia="仿宋" w:cs="仿宋"/>
          <w:sz w:val="32"/>
          <w:szCs w:val="32"/>
          <w:lang w:val="en-US" w:eastAsia="zh-CN"/>
        </w:rPr>
        <w:t>马边彝族自治县荣丁镇初级中学</w:t>
      </w:r>
      <w:r>
        <w:rPr>
          <w:rFonts w:hint="eastAsia" w:ascii="仿宋" w:hAnsi="仿宋" w:eastAsia="仿宋" w:cs="仿宋"/>
        </w:rPr>
        <w:t>财政拨款支</w:t>
      </w:r>
      <w:r>
        <w:rPr>
          <w:rFonts w:hint="eastAsia" w:ascii="仿宋" w:hAnsi="仿宋" w:eastAsia="仿宋" w:cs="仿宋"/>
          <w:lang w:val="en-US" w:eastAsia="zh-CN"/>
        </w:rPr>
        <w:t>出866.65</w:t>
      </w:r>
      <w:r>
        <w:rPr>
          <w:rFonts w:hint="eastAsia" w:ascii="仿宋" w:hAnsi="仿宋" w:eastAsia="仿宋" w:cs="仿宋"/>
        </w:rPr>
        <w:t>万元。</w:t>
      </w:r>
    </w:p>
    <w:p w14:paraId="77B8AAC7">
      <w:pPr>
        <w:widowControl/>
        <w:adjustRightInd w:val="0"/>
        <w:snapToGrid w:val="0"/>
        <w:spacing w:line="600" w:lineRule="atLeast"/>
        <w:ind w:firstLine="640" w:firstLineChars="200"/>
        <w:jc w:val="left"/>
        <w:rPr>
          <w:rFonts w:ascii="黑体" w:hAnsi="宋体" w:eastAsia="黑体"/>
          <w:kern w:val="0"/>
          <w:sz w:val="32"/>
          <w:szCs w:val="32"/>
          <w:shd w:val="clear" w:color="auto" w:fill="FFFFFF"/>
        </w:rPr>
      </w:pPr>
      <w:r>
        <w:rPr>
          <w:rFonts w:hint="eastAsia" w:ascii="黑体" w:hAnsi="宋体" w:eastAsia="黑体" w:cs="黑体"/>
          <w:kern w:val="0"/>
          <w:sz w:val="32"/>
          <w:szCs w:val="32"/>
          <w:shd w:val="clear" w:color="auto" w:fill="FFFFFF"/>
        </w:rPr>
        <w:t>三、部门整体预算绩效管理情况</w:t>
      </w:r>
    </w:p>
    <w:p w14:paraId="78D26438">
      <w:pPr>
        <w:widowControl/>
        <w:adjustRightInd w:val="0"/>
        <w:snapToGrid w:val="0"/>
        <w:spacing w:line="600" w:lineRule="atLeast"/>
        <w:ind w:firstLine="640" w:firstLineChars="200"/>
        <w:jc w:val="left"/>
        <w:rPr>
          <w:rFonts w:ascii="楷体_GB2312" w:hAnsi="宋体" w:eastAsia="楷体_GB2312"/>
          <w:kern w:val="0"/>
          <w:sz w:val="32"/>
          <w:szCs w:val="32"/>
          <w:shd w:val="clear" w:color="auto" w:fill="FFFFFF"/>
          <w:lang w:val="zh-CN"/>
        </w:rPr>
      </w:pPr>
      <w:r>
        <w:rPr>
          <w:rFonts w:hint="eastAsia" w:ascii="楷体_GB2312" w:hAnsi="宋体" w:eastAsia="楷体_GB2312" w:cs="楷体_GB2312"/>
          <w:kern w:val="0"/>
          <w:sz w:val="32"/>
          <w:szCs w:val="32"/>
          <w:shd w:val="clear" w:color="auto" w:fill="FFFFFF"/>
          <w:lang w:val="zh-CN"/>
        </w:rPr>
        <w:t>（一）部门预算管理。</w:t>
      </w:r>
    </w:p>
    <w:p w14:paraId="45EAB5A0">
      <w:pPr>
        <w:pStyle w:val="30"/>
        <w:spacing w:line="600" w:lineRule="atLeast"/>
        <w:ind w:firstLine="31680"/>
        <w:rPr>
          <w:rFonts w:ascii="仿宋" w:hAnsi="仿宋" w:eastAsia="仿宋" w:cs="Times New Roman"/>
          <w:shd w:val="clear" w:color="auto" w:fill="FFFFFF"/>
          <w:lang w:val="zh-CN"/>
        </w:rPr>
      </w:pPr>
      <w:r>
        <w:rPr>
          <w:rFonts w:hint="eastAsia" w:ascii="仿宋" w:hAnsi="仿宋" w:eastAsia="仿宋" w:cs="仿宋"/>
        </w:rPr>
        <w:t>包括部门绩效目标制定、目标完成、预算编制准确、支出控制、预算动态调整、执行进度、预算完成情况和违规记录等情况。</w:t>
      </w:r>
      <w:r>
        <w:rPr>
          <w:rFonts w:hint="eastAsia" w:ascii="仿宋" w:hAnsi="仿宋" w:eastAsia="仿宋" w:cs="仿宋"/>
          <w:sz w:val="32"/>
          <w:szCs w:val="32"/>
          <w:lang w:val="en-US" w:eastAsia="zh-CN"/>
        </w:rPr>
        <w:t>马边彝族自治县荣丁镇</w:t>
      </w:r>
      <w:r>
        <w:rPr>
          <w:rFonts w:hint="eastAsia" w:ascii="仿宋" w:hAnsi="仿宋" w:eastAsia="仿宋" w:cs="仿宋"/>
          <w:sz w:val="32"/>
          <w:szCs w:val="32"/>
          <w:lang w:eastAsia="zh-CN"/>
        </w:rPr>
        <w:t>初级中学</w:t>
      </w:r>
      <w:r>
        <w:rPr>
          <w:rFonts w:hint="eastAsia" w:ascii="仿宋" w:hAnsi="仿宋" w:eastAsia="仿宋" w:cs="仿宋"/>
        </w:rPr>
        <w:t>按照县财政预算编制通知和有关要求</w:t>
      </w:r>
      <w:r>
        <w:rPr>
          <w:rFonts w:ascii="仿宋" w:hAnsi="仿宋" w:eastAsia="仿宋" w:cs="仿宋"/>
        </w:rPr>
        <w:t>,</w:t>
      </w:r>
      <w:r>
        <w:rPr>
          <w:rFonts w:hint="eastAsia" w:ascii="仿宋" w:hAnsi="仿宋" w:eastAsia="仿宋" w:cs="仿宋"/>
        </w:rPr>
        <w:t>按时完成部门预算编制</w:t>
      </w:r>
      <w:r>
        <w:rPr>
          <w:rFonts w:ascii="仿宋" w:hAnsi="仿宋" w:eastAsia="仿宋" w:cs="仿宋"/>
        </w:rPr>
        <w:t>,</w:t>
      </w:r>
      <w:r>
        <w:rPr>
          <w:rFonts w:hint="eastAsia" w:ascii="仿宋" w:hAnsi="仿宋" w:eastAsia="仿宋" w:cs="仿宋"/>
        </w:rPr>
        <w:t>做到项目绩效目标编制明确、完整、合理。按进度拨付预算资金</w:t>
      </w:r>
      <w:r>
        <w:rPr>
          <w:rFonts w:ascii="仿宋" w:hAnsi="仿宋" w:eastAsia="仿宋" w:cs="仿宋"/>
        </w:rPr>
        <w:t>.</w:t>
      </w:r>
      <w:r>
        <w:rPr>
          <w:rFonts w:hint="eastAsia" w:ascii="仿宋" w:hAnsi="仿宋" w:eastAsia="仿宋" w:cs="仿宋"/>
        </w:rPr>
        <w:t>执行中期评估</w:t>
      </w:r>
      <w:r>
        <w:rPr>
          <w:rFonts w:ascii="仿宋" w:hAnsi="仿宋" w:eastAsia="仿宋" w:cs="仿宋"/>
        </w:rPr>
        <w:t>,</w:t>
      </w:r>
      <w:r>
        <w:rPr>
          <w:rFonts w:hint="eastAsia" w:ascii="仿宋" w:hAnsi="仿宋" w:eastAsia="仿宋" w:cs="仿宋"/>
        </w:rPr>
        <w:t>适时调整预算</w:t>
      </w:r>
      <w:r>
        <w:rPr>
          <w:rFonts w:ascii="仿宋" w:hAnsi="仿宋" w:eastAsia="仿宋" w:cs="仿宋"/>
        </w:rPr>
        <w:t>.</w:t>
      </w:r>
      <w:r>
        <w:rPr>
          <w:rFonts w:hint="eastAsia" w:ascii="仿宋" w:hAnsi="仿宋" w:eastAsia="仿宋" w:cs="仿宋"/>
        </w:rPr>
        <w:t>严格执行</w:t>
      </w:r>
      <w:r>
        <w:rPr>
          <w:rFonts w:hint="eastAsia" w:ascii="仿宋" w:hAnsi="仿宋" w:eastAsia="仿宋" w:cs="仿宋"/>
          <w:lang w:eastAsia="zh-CN"/>
        </w:rPr>
        <w:t>“</w:t>
      </w:r>
      <w:r>
        <w:rPr>
          <w:rFonts w:hint="eastAsia" w:ascii="仿宋" w:hAnsi="仿宋" w:eastAsia="仿宋" w:cs="仿宋"/>
        </w:rPr>
        <w:t>三公</w:t>
      </w:r>
      <w:r>
        <w:rPr>
          <w:rFonts w:hint="eastAsia" w:ascii="仿宋" w:hAnsi="仿宋" w:eastAsia="仿宋" w:cs="仿宋"/>
          <w:lang w:eastAsia="zh-CN"/>
        </w:rPr>
        <w:t>”</w:t>
      </w:r>
      <w:bookmarkStart w:id="43" w:name="_GoBack"/>
      <w:bookmarkEnd w:id="43"/>
      <w:r>
        <w:rPr>
          <w:rFonts w:hint="eastAsia" w:ascii="仿宋" w:hAnsi="仿宋" w:eastAsia="仿宋" w:cs="仿宋"/>
        </w:rPr>
        <w:t>经费预算</w:t>
      </w:r>
      <w:r>
        <w:rPr>
          <w:rFonts w:hint="eastAsia" w:ascii="仿宋" w:hAnsi="仿宋" w:eastAsia="仿宋" w:cs="仿宋"/>
          <w:shd w:val="clear" w:color="auto" w:fill="FFFFFF"/>
          <w:lang w:val="zh-CN"/>
        </w:rPr>
        <w:t>。</w:t>
      </w:r>
    </w:p>
    <w:p w14:paraId="6058D754">
      <w:pPr>
        <w:spacing w:line="600" w:lineRule="atLeast"/>
        <w:ind w:firstLine="640" w:firstLineChars="200"/>
        <w:rPr>
          <w:rFonts w:ascii="楷体_GB2312" w:hAnsi="仿宋" w:eastAsia="楷体_GB2312"/>
          <w:sz w:val="32"/>
          <w:szCs w:val="32"/>
        </w:rPr>
      </w:pPr>
      <w:r>
        <w:rPr>
          <w:rFonts w:hint="eastAsia" w:ascii="楷体_GB2312" w:hAnsi="仿宋" w:eastAsia="楷体_GB2312" w:cs="楷体_GB2312"/>
          <w:sz w:val="32"/>
          <w:szCs w:val="32"/>
        </w:rPr>
        <w:t>（二）专项预算管理。</w:t>
      </w:r>
    </w:p>
    <w:p w14:paraId="04EA8EF2">
      <w:pPr>
        <w:spacing w:line="600" w:lineRule="atLeast"/>
        <w:ind w:firstLine="640" w:firstLineChars="200"/>
        <w:rPr>
          <w:rFonts w:ascii="仿宋" w:hAnsi="仿宋" w:eastAsia="仿宋"/>
          <w:sz w:val="32"/>
          <w:szCs w:val="32"/>
        </w:rPr>
      </w:pPr>
      <w:r>
        <w:rPr>
          <w:rFonts w:hint="eastAsia" w:ascii="仿宋" w:hAnsi="仿宋" w:eastAsia="仿宋" w:cs="仿宋"/>
          <w:sz w:val="32"/>
          <w:szCs w:val="32"/>
        </w:rPr>
        <w:t>无。</w:t>
      </w:r>
    </w:p>
    <w:p w14:paraId="57CF2F1E">
      <w:pPr>
        <w:widowControl/>
        <w:adjustRightInd w:val="0"/>
        <w:snapToGrid w:val="0"/>
        <w:spacing w:line="600" w:lineRule="atLeast"/>
        <w:ind w:firstLine="640" w:firstLineChars="200"/>
        <w:jc w:val="left"/>
        <w:rPr>
          <w:rFonts w:ascii="楷体_GB2312" w:hAnsi="仿宋" w:eastAsia="楷体_GB2312"/>
          <w:kern w:val="0"/>
          <w:sz w:val="32"/>
          <w:szCs w:val="32"/>
          <w:shd w:val="clear" w:color="auto" w:fill="FFFFFF"/>
          <w:lang w:val="zh-CN"/>
        </w:rPr>
      </w:pPr>
      <w:r>
        <w:rPr>
          <w:rFonts w:hint="eastAsia" w:ascii="楷体_GB2312" w:hAnsi="仿宋" w:eastAsia="楷体_GB2312" w:cs="楷体_GB2312"/>
          <w:kern w:val="0"/>
          <w:sz w:val="32"/>
          <w:szCs w:val="32"/>
          <w:shd w:val="clear" w:color="auto" w:fill="FFFFFF"/>
          <w:lang w:val="zh-CN"/>
        </w:rPr>
        <w:t>（三）结果应用情况。</w:t>
      </w:r>
    </w:p>
    <w:p w14:paraId="16754680">
      <w:pPr>
        <w:pStyle w:val="30"/>
        <w:spacing w:line="600" w:lineRule="atLeast"/>
        <w:ind w:firstLine="31680"/>
        <w:rPr>
          <w:rFonts w:ascii="仿宋" w:hAnsi="仿宋" w:eastAsia="仿宋" w:cs="Times New Roman"/>
        </w:rPr>
      </w:pPr>
      <w:r>
        <w:rPr>
          <w:rFonts w:hint="eastAsia" w:ascii="仿宋" w:hAnsi="仿宋" w:eastAsia="仿宋" w:cs="仿宋"/>
        </w:rPr>
        <w:t>部门整体支出绩效评价自评</w:t>
      </w:r>
      <w:r>
        <w:rPr>
          <w:rFonts w:ascii="仿宋" w:hAnsi="仿宋" w:eastAsia="仿宋" w:cs="仿宋"/>
        </w:rPr>
        <w:t>100</w:t>
      </w:r>
      <w:r>
        <w:rPr>
          <w:rFonts w:hint="eastAsia" w:ascii="仿宋" w:hAnsi="仿宋" w:eastAsia="仿宋" w:cs="仿宋"/>
        </w:rPr>
        <w:t>分，绩效评价项目覆盖率达</w:t>
      </w:r>
      <w:r>
        <w:rPr>
          <w:rFonts w:ascii="仿宋" w:hAnsi="仿宋" w:eastAsia="仿宋" w:cs="仿宋"/>
        </w:rPr>
        <w:t>100%,</w:t>
      </w:r>
      <w:r>
        <w:rPr>
          <w:rFonts w:hint="eastAsia" w:ascii="仿宋" w:hAnsi="仿宋" w:eastAsia="仿宋" w:cs="仿宋"/>
        </w:rPr>
        <w:t>按要求向财政部门报告单位绩效自评等相关信息</w:t>
      </w:r>
      <w:r>
        <w:rPr>
          <w:rFonts w:ascii="仿宋" w:hAnsi="仿宋" w:eastAsia="仿宋" w:cs="仿宋"/>
        </w:rPr>
        <w:t>,</w:t>
      </w:r>
      <w:r>
        <w:rPr>
          <w:rFonts w:hint="eastAsia" w:ascii="仿宋" w:hAnsi="仿宋" w:eastAsia="仿宋" w:cs="仿宋"/>
        </w:rPr>
        <w:t>针对绩效评价发现问题制定并落实整改措施。及时公开部门整体绩效目标完成情况。</w:t>
      </w:r>
    </w:p>
    <w:p w14:paraId="4AFA5111">
      <w:pPr>
        <w:widowControl/>
        <w:adjustRightInd w:val="0"/>
        <w:snapToGrid w:val="0"/>
        <w:spacing w:line="600" w:lineRule="atLeast"/>
        <w:ind w:firstLine="640" w:firstLineChars="200"/>
        <w:jc w:val="left"/>
        <w:rPr>
          <w:rFonts w:ascii="黑体" w:hAnsi="黑体" w:eastAsia="黑体"/>
          <w:kern w:val="0"/>
          <w:sz w:val="32"/>
          <w:szCs w:val="32"/>
          <w:shd w:val="clear" w:color="auto" w:fill="FFFFFF"/>
        </w:rPr>
      </w:pPr>
      <w:r>
        <w:rPr>
          <w:rFonts w:hint="eastAsia" w:ascii="黑体" w:hAnsi="黑体" w:eastAsia="黑体" w:cs="黑体"/>
          <w:kern w:val="0"/>
          <w:sz w:val="32"/>
          <w:szCs w:val="32"/>
          <w:shd w:val="clear" w:color="auto" w:fill="FFFFFF"/>
        </w:rPr>
        <w:t>四、评价结论及建议</w:t>
      </w:r>
    </w:p>
    <w:p w14:paraId="0CC3C2D3">
      <w:pPr>
        <w:pStyle w:val="29"/>
        <w:numPr>
          <w:ilvl w:val="0"/>
          <w:numId w:val="0"/>
        </w:numPr>
        <w:spacing w:line="600" w:lineRule="atLeast"/>
        <w:ind w:firstLine="640" w:firstLineChars="200"/>
        <w:rPr>
          <w:rFonts w:ascii="仿宋" w:hAnsi="仿宋" w:eastAsia="仿宋" w:cs="Times New Roman"/>
        </w:rPr>
      </w:pPr>
      <w:r>
        <w:rPr>
          <w:rFonts w:hint="eastAsia" w:hAnsi="仿宋"/>
          <w:kern w:val="0"/>
          <w:shd w:val="clear" w:color="auto" w:fill="FFFFFF"/>
        </w:rPr>
        <w:t>（一）评价结论。</w:t>
      </w:r>
    </w:p>
    <w:p w14:paraId="1A6C2402">
      <w:pPr>
        <w:pStyle w:val="29"/>
        <w:numPr>
          <w:ilvl w:val="0"/>
          <w:numId w:val="0"/>
        </w:numPr>
        <w:spacing w:line="600" w:lineRule="atLeast"/>
        <w:ind w:firstLine="640" w:firstLineChars="200"/>
        <w:rPr>
          <w:rFonts w:ascii="仿宋_GB2312" w:hAnsi="仿宋" w:eastAsia="仿宋_GB2312" w:cs="Times New Roman"/>
          <w:kern w:val="0"/>
          <w:shd w:val="clear" w:color="auto" w:fill="FFFFFF"/>
        </w:rPr>
      </w:pPr>
      <w:r>
        <w:rPr>
          <w:rFonts w:hint="eastAsia" w:ascii="仿宋" w:hAnsi="仿宋" w:eastAsia="仿宋" w:cs="仿宋"/>
          <w:sz w:val="32"/>
          <w:szCs w:val="32"/>
          <w:lang w:val="en-US" w:eastAsia="zh-CN"/>
        </w:rPr>
        <w:t>马边彝族自治县荣丁镇初级中学</w:t>
      </w:r>
      <w:r>
        <w:rPr>
          <w:rFonts w:hint="eastAsia" w:ascii="仿宋_GB2312" w:hAnsi="仿宋" w:eastAsia="仿宋_GB2312" w:cs="仿宋_GB2312"/>
        </w:rPr>
        <w:t>部门整体支出绩效评价自评</w:t>
      </w:r>
      <w:r>
        <w:rPr>
          <w:rFonts w:ascii="仿宋_GB2312" w:hAnsi="仿宋" w:eastAsia="仿宋_GB2312" w:cs="仿宋_GB2312"/>
          <w:lang w:val="en-US"/>
        </w:rPr>
        <w:t>9</w:t>
      </w:r>
      <w:r>
        <w:rPr>
          <w:rFonts w:hint="eastAsia" w:ascii="仿宋_GB2312" w:hAnsi="仿宋" w:eastAsia="仿宋_GB2312" w:cs="仿宋_GB2312"/>
          <w:lang w:val="en-US" w:eastAsia="zh-CN"/>
        </w:rPr>
        <w:t>6</w:t>
      </w:r>
      <w:r>
        <w:rPr>
          <w:rFonts w:hint="eastAsia" w:ascii="仿宋_GB2312" w:hAnsi="仿宋" w:eastAsia="仿宋_GB2312" w:cs="仿宋_GB2312"/>
        </w:rPr>
        <w:t>分。</w:t>
      </w:r>
    </w:p>
    <w:p w14:paraId="34AB55ED">
      <w:pPr>
        <w:spacing w:line="600" w:lineRule="atLeast"/>
        <w:ind w:firstLine="640" w:firstLineChars="200"/>
        <w:rPr>
          <w:rFonts w:ascii="楷体_GB2312" w:hAnsi="仿宋" w:eastAsia="楷体_GB2312"/>
          <w:kern w:val="0"/>
          <w:sz w:val="32"/>
          <w:szCs w:val="32"/>
          <w:shd w:val="clear" w:color="auto" w:fill="FFFFFF"/>
          <w:lang w:val="zh-CN"/>
        </w:rPr>
      </w:pPr>
      <w:r>
        <w:rPr>
          <w:rFonts w:hint="eastAsia" w:ascii="楷体_GB2312" w:hAnsi="仿宋" w:eastAsia="楷体_GB2312" w:cs="楷体_GB2312"/>
          <w:kern w:val="0"/>
          <w:sz w:val="32"/>
          <w:szCs w:val="32"/>
          <w:shd w:val="clear" w:color="auto" w:fill="FFFFFF"/>
          <w:lang w:val="zh-CN"/>
        </w:rPr>
        <w:t>（二）存在问题。</w:t>
      </w:r>
    </w:p>
    <w:p w14:paraId="00409A1A">
      <w:pPr>
        <w:spacing w:line="600" w:lineRule="atLeast"/>
        <w:ind w:firstLine="640" w:firstLineChars="200"/>
        <w:rPr>
          <w:rFonts w:ascii="仿宋_GB2312" w:hAnsi="仿宋" w:eastAsia="仿宋_GB2312"/>
          <w:sz w:val="32"/>
          <w:szCs w:val="32"/>
        </w:rPr>
      </w:pPr>
      <w:r>
        <w:rPr>
          <w:rFonts w:hint="eastAsia" w:ascii="仿宋_GB2312" w:hAnsi="仿宋" w:eastAsia="仿宋_GB2312" w:cs="仿宋_GB2312"/>
          <w:sz w:val="32"/>
          <w:szCs w:val="32"/>
        </w:rPr>
        <w:t>一是仍存在编制预算前置预判不够，不甚完整等问题，须在今后加以纠正和改进。二是财务人员水平有待提高。三是内部控制工作有待进一步加强。</w:t>
      </w:r>
    </w:p>
    <w:p w14:paraId="43C9EDC7">
      <w:pPr>
        <w:pStyle w:val="29"/>
        <w:numPr>
          <w:ilvl w:val="0"/>
          <w:numId w:val="0"/>
        </w:numPr>
        <w:spacing w:line="600" w:lineRule="atLeast"/>
        <w:ind w:left="718" w:leftChars="304" w:hanging="80" w:hangingChars="25"/>
        <w:rPr>
          <w:rFonts w:hAnsi="仿宋" w:cs="Times New Roman"/>
          <w:kern w:val="0"/>
          <w:shd w:val="clear" w:color="auto" w:fill="FFFFFF"/>
        </w:rPr>
      </w:pPr>
      <w:r>
        <w:rPr>
          <w:rFonts w:hint="eastAsia" w:hAnsi="仿宋"/>
          <w:kern w:val="0"/>
          <w:shd w:val="clear" w:color="auto" w:fill="FFFFFF"/>
        </w:rPr>
        <w:t>（三）改进建议。</w:t>
      </w:r>
    </w:p>
    <w:p w14:paraId="07398085">
      <w:pPr>
        <w:spacing w:line="600" w:lineRule="atLeas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一是加强预算编制管理，提高预算编制质量，在预算执行过程中加大对资金使用情况的跟踪。二是加强财会人员业务培训学习，提高财务管理水平。三是进一步完善内部控制制度。完整合理编制部门整体绩效</w:t>
      </w:r>
      <w:r>
        <w:rPr>
          <w:rFonts w:ascii="仿宋_GB2312" w:hAnsi="仿宋" w:eastAsia="仿宋_GB2312" w:cs="仿宋_GB2312"/>
          <w:sz w:val="32"/>
          <w:szCs w:val="32"/>
        </w:rPr>
        <w:t>,</w:t>
      </w:r>
      <w:r>
        <w:rPr>
          <w:rFonts w:hint="eastAsia" w:ascii="仿宋_GB2312" w:hAnsi="仿宋" w:eastAsia="仿宋_GB2312" w:cs="仿宋_GB2312"/>
          <w:sz w:val="32"/>
          <w:szCs w:val="32"/>
        </w:rPr>
        <w:t>加快支付进度</w:t>
      </w:r>
      <w:r>
        <w:rPr>
          <w:rFonts w:ascii="仿宋_GB2312" w:hAnsi="仿宋" w:eastAsia="仿宋_GB2312" w:cs="仿宋_GB2312"/>
          <w:sz w:val="32"/>
          <w:szCs w:val="32"/>
        </w:rPr>
        <w:t>,</w:t>
      </w:r>
      <w:r>
        <w:rPr>
          <w:rFonts w:hint="eastAsia" w:ascii="仿宋_GB2312" w:hAnsi="仿宋" w:eastAsia="仿宋_GB2312" w:cs="仿宋_GB2312"/>
          <w:sz w:val="32"/>
          <w:szCs w:val="32"/>
        </w:rPr>
        <w:t>完善资产管理工作。</w:t>
      </w:r>
    </w:p>
    <w:p w14:paraId="10F204AB">
      <w:pPr>
        <w:spacing w:line="572" w:lineRule="exact"/>
        <w:jc w:val="left"/>
        <w:outlineLvl w:val="0"/>
        <w:rPr>
          <w:rFonts w:hint="eastAsia" w:ascii="黑体" w:hAnsi="黑体" w:eastAsia="黑体" w:cs="黑体"/>
          <w:sz w:val="32"/>
          <w:szCs w:val="32"/>
        </w:rPr>
      </w:pPr>
    </w:p>
    <w:p w14:paraId="6A14F743">
      <w:pPr>
        <w:spacing w:line="572" w:lineRule="exact"/>
        <w:jc w:val="left"/>
        <w:outlineLvl w:val="0"/>
        <w:rPr>
          <w:rFonts w:hint="eastAsia" w:ascii="黑体" w:hAnsi="黑体" w:eastAsia="黑体" w:cs="黑体"/>
          <w:sz w:val="32"/>
          <w:szCs w:val="32"/>
        </w:rPr>
      </w:pPr>
    </w:p>
    <w:p w14:paraId="2832BB59">
      <w:pPr>
        <w:spacing w:line="572" w:lineRule="exact"/>
        <w:jc w:val="left"/>
        <w:outlineLvl w:val="0"/>
        <w:rPr>
          <w:rFonts w:hint="eastAsia" w:ascii="黑体" w:hAnsi="黑体" w:eastAsia="黑体" w:cs="黑体"/>
          <w:sz w:val="32"/>
          <w:szCs w:val="32"/>
        </w:rPr>
      </w:pPr>
    </w:p>
    <w:p w14:paraId="01E096D1">
      <w:pPr>
        <w:spacing w:line="572" w:lineRule="exact"/>
        <w:jc w:val="left"/>
        <w:outlineLvl w:val="0"/>
        <w:rPr>
          <w:rFonts w:hint="eastAsia" w:ascii="黑体" w:hAnsi="黑体" w:eastAsia="黑体" w:cs="黑体"/>
          <w:sz w:val="32"/>
          <w:szCs w:val="32"/>
        </w:rPr>
      </w:pPr>
    </w:p>
    <w:p w14:paraId="521DBA00">
      <w:pPr>
        <w:spacing w:line="572" w:lineRule="exact"/>
        <w:jc w:val="left"/>
        <w:outlineLvl w:val="0"/>
        <w:rPr>
          <w:rFonts w:hint="eastAsia" w:ascii="黑体" w:hAnsi="黑体" w:eastAsia="黑体" w:cs="黑体"/>
          <w:sz w:val="32"/>
          <w:szCs w:val="32"/>
        </w:rPr>
      </w:pPr>
    </w:p>
    <w:bookmarkEnd w:id="6"/>
    <w:bookmarkEnd w:id="11"/>
    <w:bookmarkEnd w:id="16"/>
    <w:bookmarkEnd w:id="17"/>
    <w:bookmarkEnd w:id="18"/>
    <w:bookmarkEnd w:id="19"/>
    <w:p w14:paraId="302A90A9">
      <w:pPr>
        <w:spacing w:line="600" w:lineRule="exact"/>
        <w:jc w:val="both"/>
        <w:outlineLvl w:val="0"/>
        <w:rPr>
          <w:rFonts w:hint="eastAsia" w:ascii="仿宋" w:hAnsi="仿宋" w:eastAsia="仿宋"/>
          <w:b w:val="0"/>
          <w:color w:val="auto"/>
          <w:highlight w:val="none"/>
        </w:rPr>
      </w:pPr>
      <w:bookmarkStart w:id="30" w:name="_Toc15396619"/>
    </w:p>
    <w:p w14:paraId="7001240A">
      <w:pPr>
        <w:spacing w:line="600" w:lineRule="exact"/>
        <w:jc w:val="center"/>
        <w:outlineLvl w:val="0"/>
        <w:rPr>
          <w:rFonts w:hint="default" w:ascii="仿宋" w:hAnsi="仿宋" w:eastAsia="仿宋"/>
          <w:b/>
          <w:bCs/>
          <w:color w:val="auto"/>
          <w:sz w:val="52"/>
          <w:szCs w:val="52"/>
          <w:highlight w:val="none"/>
          <w:lang w:val="en-US" w:eastAsia="zh-CN"/>
        </w:rPr>
      </w:pPr>
      <w:r>
        <w:rPr>
          <w:rFonts w:hint="eastAsia" w:ascii="仿宋" w:hAnsi="仿宋" w:eastAsia="仿宋"/>
          <w:b/>
          <w:bCs/>
          <w:color w:val="auto"/>
          <w:sz w:val="52"/>
          <w:szCs w:val="52"/>
          <w:highlight w:val="none"/>
          <w:lang w:val="en-US" w:eastAsia="zh-CN"/>
        </w:rPr>
        <w:t>第五部分</w:t>
      </w:r>
    </w:p>
    <w:p w14:paraId="549B6A62">
      <w:pPr>
        <w:pStyle w:val="3"/>
        <w:rPr>
          <w:rFonts w:ascii="仿宋" w:hAnsi="仿宋" w:eastAsia="仿宋"/>
          <w:color w:val="auto"/>
          <w:highlight w:val="none"/>
        </w:rPr>
      </w:pPr>
      <w:r>
        <w:rPr>
          <w:rFonts w:hint="eastAsia" w:ascii="仿宋" w:hAnsi="仿宋" w:eastAsia="仿宋"/>
          <w:b w:val="0"/>
          <w:color w:val="auto"/>
          <w:highlight w:val="none"/>
        </w:rPr>
        <w:t>一、收</w:t>
      </w:r>
      <w:r>
        <w:rPr>
          <w:rStyle w:val="20"/>
          <w:rFonts w:hint="eastAsia" w:ascii="仿宋" w:hAnsi="仿宋" w:eastAsia="仿宋"/>
          <w:b w:val="0"/>
          <w:bCs w:val="0"/>
          <w:color w:val="auto"/>
          <w:highlight w:val="none"/>
        </w:rPr>
        <w:t>入支出决算总表</w:t>
      </w:r>
      <w:bookmarkEnd w:id="30"/>
    </w:p>
    <w:p w14:paraId="4C1AE057">
      <w:pPr>
        <w:pStyle w:val="3"/>
        <w:rPr>
          <w:rFonts w:ascii="仿宋" w:hAnsi="仿宋" w:eastAsia="仿宋"/>
          <w:color w:val="auto"/>
          <w:highlight w:val="none"/>
        </w:rPr>
      </w:pPr>
      <w:bookmarkStart w:id="31" w:name="_Toc15396620"/>
      <w:r>
        <w:rPr>
          <w:rFonts w:hint="eastAsia" w:ascii="仿宋" w:hAnsi="仿宋" w:eastAsia="仿宋"/>
          <w:b w:val="0"/>
          <w:color w:val="auto"/>
          <w:highlight w:val="none"/>
        </w:rPr>
        <w:t>二、收</w:t>
      </w:r>
      <w:r>
        <w:rPr>
          <w:rStyle w:val="20"/>
          <w:rFonts w:hint="eastAsia" w:ascii="仿宋" w:hAnsi="仿宋" w:eastAsia="仿宋"/>
          <w:b w:val="0"/>
          <w:bCs w:val="0"/>
          <w:color w:val="auto"/>
          <w:highlight w:val="none"/>
        </w:rPr>
        <w:t>入决算表</w:t>
      </w:r>
      <w:bookmarkEnd w:id="31"/>
    </w:p>
    <w:p w14:paraId="5C61EF37">
      <w:pPr>
        <w:pStyle w:val="3"/>
        <w:rPr>
          <w:rFonts w:ascii="仿宋" w:hAnsi="仿宋" w:eastAsia="仿宋"/>
          <w:color w:val="auto"/>
          <w:highlight w:val="none"/>
        </w:rPr>
      </w:pPr>
      <w:bookmarkStart w:id="32" w:name="_Toc15396621"/>
      <w:r>
        <w:rPr>
          <w:rStyle w:val="20"/>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20"/>
          <w:rFonts w:hint="eastAsia" w:ascii="仿宋" w:hAnsi="仿宋" w:eastAsia="仿宋"/>
          <w:b w:val="0"/>
          <w:bCs w:val="0"/>
          <w:color w:val="auto"/>
          <w:highlight w:val="none"/>
        </w:rPr>
        <w:t>出决算表</w:t>
      </w:r>
      <w:bookmarkEnd w:id="32"/>
    </w:p>
    <w:p w14:paraId="4EC3B3E9">
      <w:pPr>
        <w:pStyle w:val="3"/>
        <w:rPr>
          <w:rFonts w:ascii="仿宋" w:hAnsi="仿宋" w:eastAsia="仿宋"/>
          <w:b w:val="0"/>
          <w:color w:val="auto"/>
          <w:highlight w:val="none"/>
        </w:rPr>
      </w:pPr>
      <w:bookmarkStart w:id="33" w:name="_Toc15396622"/>
      <w:r>
        <w:rPr>
          <w:rStyle w:val="20"/>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20"/>
          <w:rFonts w:hint="eastAsia" w:ascii="仿宋" w:hAnsi="仿宋" w:eastAsia="仿宋"/>
          <w:b w:val="0"/>
          <w:bCs w:val="0"/>
          <w:color w:val="auto"/>
          <w:highlight w:val="none"/>
        </w:rPr>
        <w:t>政拨款收入支出决算总表</w:t>
      </w:r>
      <w:bookmarkEnd w:id="33"/>
    </w:p>
    <w:p w14:paraId="30537083">
      <w:pPr>
        <w:pStyle w:val="3"/>
        <w:rPr>
          <w:rStyle w:val="20"/>
          <w:rFonts w:ascii="仿宋" w:hAnsi="仿宋" w:eastAsia="仿宋"/>
          <w:b w:val="0"/>
          <w:bCs w:val="0"/>
          <w:color w:val="auto"/>
          <w:highlight w:val="none"/>
        </w:rPr>
      </w:pPr>
      <w:bookmarkStart w:id="34" w:name="_Toc15396623"/>
      <w:r>
        <w:rPr>
          <w:rStyle w:val="20"/>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20"/>
          <w:rFonts w:hint="eastAsia" w:ascii="仿宋" w:hAnsi="仿宋" w:eastAsia="仿宋"/>
          <w:b w:val="0"/>
          <w:bCs w:val="0"/>
          <w:color w:val="auto"/>
          <w:highlight w:val="none"/>
        </w:rPr>
        <w:t>政拨款支出决算明细表</w:t>
      </w:r>
      <w:bookmarkEnd w:id="34"/>
      <w:bookmarkStart w:id="35" w:name="_Toc15396624"/>
    </w:p>
    <w:p w14:paraId="1DC6C577">
      <w:pPr>
        <w:pStyle w:val="3"/>
        <w:rPr>
          <w:rFonts w:ascii="仿宋" w:hAnsi="仿宋" w:eastAsia="仿宋"/>
          <w:color w:val="auto"/>
          <w:highlight w:val="none"/>
        </w:rPr>
      </w:pPr>
      <w:r>
        <w:rPr>
          <w:rStyle w:val="20"/>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20"/>
          <w:rFonts w:hint="eastAsia" w:ascii="仿宋" w:hAnsi="仿宋" w:eastAsia="仿宋"/>
          <w:b w:val="0"/>
          <w:bCs w:val="0"/>
          <w:color w:val="auto"/>
          <w:highlight w:val="none"/>
        </w:rPr>
        <w:t>般公共预算财政拨款支出决算表</w:t>
      </w:r>
      <w:bookmarkEnd w:id="35"/>
    </w:p>
    <w:p w14:paraId="04B0AE4F">
      <w:pPr>
        <w:pStyle w:val="3"/>
        <w:rPr>
          <w:rFonts w:ascii="仿宋" w:hAnsi="仿宋" w:eastAsia="仿宋"/>
          <w:color w:val="auto"/>
          <w:highlight w:val="none"/>
        </w:rPr>
      </w:pPr>
      <w:bookmarkStart w:id="36" w:name="_Toc15396625"/>
      <w:r>
        <w:rPr>
          <w:rStyle w:val="20"/>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20"/>
          <w:rFonts w:hint="eastAsia" w:ascii="仿宋" w:hAnsi="仿宋" w:eastAsia="仿宋"/>
          <w:b w:val="0"/>
          <w:bCs w:val="0"/>
          <w:color w:val="auto"/>
          <w:highlight w:val="none"/>
        </w:rPr>
        <w:t>般公共预算财政拨款支出决算明细表</w:t>
      </w:r>
      <w:bookmarkEnd w:id="36"/>
    </w:p>
    <w:p w14:paraId="1A219AAB">
      <w:pPr>
        <w:pStyle w:val="3"/>
        <w:rPr>
          <w:rFonts w:ascii="仿宋" w:hAnsi="仿宋" w:eastAsia="仿宋"/>
          <w:color w:val="auto"/>
          <w:highlight w:val="none"/>
        </w:rPr>
      </w:pPr>
      <w:bookmarkStart w:id="37" w:name="_Toc15396626"/>
      <w:r>
        <w:rPr>
          <w:rStyle w:val="20"/>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20"/>
          <w:rFonts w:hint="eastAsia" w:ascii="仿宋" w:hAnsi="仿宋" w:eastAsia="仿宋"/>
          <w:b w:val="0"/>
          <w:bCs w:val="0"/>
          <w:color w:val="auto"/>
          <w:highlight w:val="none"/>
        </w:rPr>
        <w:t>般公共预算财政拨款基本支出决算表</w:t>
      </w:r>
      <w:bookmarkEnd w:id="37"/>
    </w:p>
    <w:p w14:paraId="7884853B">
      <w:pPr>
        <w:pStyle w:val="3"/>
        <w:rPr>
          <w:rFonts w:ascii="仿宋" w:hAnsi="仿宋" w:eastAsia="仿宋"/>
          <w:color w:val="auto"/>
          <w:highlight w:val="none"/>
        </w:rPr>
      </w:pPr>
      <w:bookmarkStart w:id="38" w:name="_Toc15396627"/>
      <w:r>
        <w:rPr>
          <w:rStyle w:val="20"/>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20"/>
          <w:rFonts w:hint="eastAsia" w:ascii="仿宋" w:hAnsi="仿宋" w:eastAsia="仿宋"/>
          <w:b w:val="0"/>
          <w:bCs w:val="0"/>
          <w:color w:val="auto"/>
          <w:highlight w:val="none"/>
        </w:rPr>
        <w:t>般公共预算财政拨款项目支出决算表</w:t>
      </w:r>
      <w:bookmarkEnd w:id="38"/>
    </w:p>
    <w:p w14:paraId="1225E82B">
      <w:pPr>
        <w:pStyle w:val="3"/>
        <w:rPr>
          <w:rFonts w:ascii="仿宋" w:hAnsi="仿宋" w:eastAsia="仿宋"/>
          <w:color w:val="auto"/>
          <w:highlight w:val="none"/>
        </w:rPr>
      </w:pPr>
      <w:bookmarkStart w:id="39" w:name="_Toc15396628"/>
      <w:r>
        <w:rPr>
          <w:rStyle w:val="20"/>
          <w:rFonts w:hint="eastAsia" w:ascii="仿宋" w:hAnsi="仿宋" w:eastAsia="仿宋"/>
          <w:b w:val="0"/>
          <w:bCs w:val="0"/>
          <w:color w:val="auto"/>
          <w:highlight w:val="none"/>
        </w:rPr>
        <w:t>十、</w:t>
      </w:r>
      <w:bookmarkEnd w:id="39"/>
      <w:r>
        <w:rPr>
          <w:rFonts w:hint="eastAsia" w:ascii="仿宋" w:hAnsi="仿宋" w:eastAsia="仿宋"/>
          <w:b w:val="0"/>
          <w:color w:val="auto"/>
          <w:highlight w:val="none"/>
        </w:rPr>
        <w:t>政</w:t>
      </w:r>
      <w:r>
        <w:rPr>
          <w:rStyle w:val="20"/>
          <w:rFonts w:hint="eastAsia" w:ascii="仿宋" w:hAnsi="仿宋" w:eastAsia="仿宋"/>
          <w:b w:val="0"/>
          <w:bCs w:val="0"/>
          <w:color w:val="auto"/>
          <w:highlight w:val="none"/>
        </w:rPr>
        <w:t>府性基金预算财政拨款收入支出决算表</w:t>
      </w:r>
    </w:p>
    <w:p w14:paraId="326980E7">
      <w:pPr>
        <w:pStyle w:val="3"/>
        <w:rPr>
          <w:rFonts w:ascii="仿宋" w:hAnsi="仿宋" w:eastAsia="仿宋"/>
          <w:color w:val="auto"/>
          <w:highlight w:val="none"/>
        </w:rPr>
      </w:pPr>
      <w:bookmarkStart w:id="40" w:name="_Toc15396629"/>
      <w:r>
        <w:rPr>
          <w:rStyle w:val="20"/>
          <w:rFonts w:hint="eastAsia" w:ascii="仿宋" w:hAnsi="仿宋" w:eastAsia="仿宋"/>
          <w:b w:val="0"/>
          <w:bCs w:val="0"/>
          <w:color w:val="auto"/>
          <w:highlight w:val="none"/>
        </w:rPr>
        <w:t>十一、</w:t>
      </w:r>
      <w:bookmarkEnd w:id="40"/>
      <w:r>
        <w:rPr>
          <w:rFonts w:hint="eastAsia" w:ascii="仿宋" w:hAnsi="仿宋" w:eastAsia="仿宋"/>
          <w:b w:val="0"/>
          <w:color w:val="auto"/>
          <w:highlight w:val="none"/>
        </w:rPr>
        <w:t>国</w:t>
      </w:r>
      <w:r>
        <w:rPr>
          <w:rStyle w:val="20"/>
          <w:rFonts w:hint="eastAsia" w:ascii="仿宋" w:hAnsi="仿宋" w:eastAsia="仿宋"/>
          <w:b w:val="0"/>
          <w:bCs w:val="0"/>
          <w:color w:val="auto"/>
          <w:highlight w:val="none"/>
        </w:rPr>
        <w:t>有资本经营预算</w:t>
      </w:r>
      <w:r>
        <w:rPr>
          <w:rStyle w:val="20"/>
          <w:rFonts w:hint="eastAsia" w:ascii="仿宋" w:hAnsi="仿宋" w:eastAsia="仿宋"/>
          <w:b w:val="0"/>
          <w:bCs w:val="0"/>
          <w:color w:val="auto"/>
          <w:highlight w:val="none"/>
          <w:lang w:eastAsia="zh-CN"/>
        </w:rPr>
        <w:t>财政拨款收入</w:t>
      </w:r>
      <w:r>
        <w:rPr>
          <w:rStyle w:val="20"/>
          <w:rFonts w:hint="eastAsia" w:ascii="仿宋" w:hAnsi="仿宋" w:eastAsia="仿宋"/>
          <w:b w:val="0"/>
          <w:bCs w:val="0"/>
          <w:color w:val="auto"/>
          <w:highlight w:val="none"/>
        </w:rPr>
        <w:t>支出决算表</w:t>
      </w:r>
    </w:p>
    <w:p w14:paraId="2ABB1D30">
      <w:pPr>
        <w:pStyle w:val="3"/>
        <w:rPr>
          <w:rFonts w:ascii="仿宋" w:hAnsi="仿宋" w:eastAsia="仿宋"/>
          <w:color w:val="auto"/>
          <w:highlight w:val="none"/>
        </w:rPr>
      </w:pPr>
      <w:bookmarkStart w:id="41" w:name="_Toc15396630"/>
      <w:r>
        <w:rPr>
          <w:rStyle w:val="20"/>
          <w:rFonts w:hint="eastAsia" w:ascii="仿宋" w:hAnsi="仿宋" w:eastAsia="仿宋"/>
          <w:b w:val="0"/>
          <w:bCs w:val="0"/>
          <w:color w:val="auto"/>
          <w:highlight w:val="none"/>
        </w:rPr>
        <w:t>十二、</w:t>
      </w:r>
      <w:bookmarkEnd w:id="41"/>
      <w:r>
        <w:rPr>
          <w:rStyle w:val="20"/>
          <w:rFonts w:hint="eastAsia" w:ascii="仿宋" w:hAnsi="仿宋" w:eastAsia="仿宋"/>
          <w:b w:val="0"/>
          <w:bCs w:val="0"/>
          <w:color w:val="auto"/>
          <w:highlight w:val="none"/>
          <w:lang w:eastAsia="zh-CN"/>
        </w:rPr>
        <w:t>国有资本经营预算财政拨款支出决算表</w:t>
      </w:r>
    </w:p>
    <w:p w14:paraId="1BD9B32F">
      <w:pPr>
        <w:pStyle w:val="3"/>
        <w:rPr>
          <w:rFonts w:hint="eastAsia" w:eastAsia="仿宋"/>
          <w:color w:val="auto"/>
          <w:highlight w:val="none"/>
          <w:lang w:eastAsia="zh-CN"/>
        </w:rPr>
      </w:pPr>
      <w:bookmarkStart w:id="42" w:name="_Toc15396631"/>
      <w:r>
        <w:rPr>
          <w:rStyle w:val="20"/>
          <w:rFonts w:hint="eastAsia" w:ascii="仿宋" w:hAnsi="仿宋" w:eastAsia="仿宋"/>
          <w:b w:val="0"/>
          <w:bCs w:val="0"/>
          <w:color w:val="auto"/>
          <w:highlight w:val="none"/>
        </w:rPr>
        <w:t>十三、</w:t>
      </w:r>
      <w:bookmarkEnd w:id="42"/>
      <w:r>
        <w:rPr>
          <w:rStyle w:val="20"/>
          <w:rFonts w:hint="eastAsia" w:ascii="仿宋" w:hAnsi="仿宋" w:eastAsia="仿宋"/>
          <w:b w:val="0"/>
          <w:bCs w:val="0"/>
          <w:color w:val="auto"/>
          <w:highlight w:val="none"/>
          <w:lang w:eastAsia="zh-CN"/>
        </w:rPr>
        <w:t>财政拨款“三公”经费支出决算表</w:t>
      </w:r>
    </w:p>
    <w:p w14:paraId="265B9D35">
      <w:pPr>
        <w:ind w:firstLine="640" w:firstLineChars="200"/>
        <w:rPr>
          <w:rFonts w:hint="eastAsia" w:ascii="仿宋_GB2312" w:hAnsi="仿宋_GB2312" w:eastAsia="仿宋_GB2312" w:cs="仿宋_GB2312"/>
          <w:b w:val="0"/>
          <w:bCs w:val="0"/>
          <w:kern w:val="2"/>
          <w:sz w:val="32"/>
          <w:szCs w:val="32"/>
          <w:lang w:val="en-US" w:eastAsia="zh-CN" w:bidi="ar-SA"/>
        </w:rPr>
      </w:pPr>
    </w:p>
    <w:sectPr>
      <w:headerReference r:id="rId3" w:type="default"/>
      <w:footerReference r:id="rId4" w:type="default"/>
      <w:pgSz w:w="11906" w:h="16838"/>
      <w:pgMar w:top="2098" w:right="1474" w:bottom="1587" w:left="158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文鼎谁的字体"/>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文鼎谁的字体"/>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文鼎谁的字体">
    <w:panose1 w:val="020B060201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65112">
    <w:pPr>
      <w:pStyle w:val="8"/>
      <w:jc w:val="center"/>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PAGE   \* MERGEFORMAT </w:instrText>
    </w:r>
    <w:r>
      <w:rPr>
        <w:rFonts w:ascii="Arial" w:hAnsi="Arial" w:cs="Arial"/>
        <w:sz w:val="24"/>
        <w:szCs w:val="24"/>
      </w:rPr>
      <w:fldChar w:fldCharType="separate"/>
    </w:r>
    <w:r>
      <w:rPr>
        <w:rFonts w:ascii="Arial" w:hAnsi="Arial" w:cs="Arial"/>
        <w:sz w:val="24"/>
        <w:szCs w:val="24"/>
        <w:lang w:val="zh-CN"/>
      </w:rPr>
      <w:t>3</w:t>
    </w:r>
    <w:r>
      <w:rPr>
        <w:rFonts w:ascii="Arial" w:hAnsi="Arial" w:cs="Arial"/>
        <w:sz w:val="24"/>
        <w:szCs w:val="24"/>
      </w:rPr>
      <w:fldChar w:fldCharType="end"/>
    </w:r>
  </w:p>
  <w:p w14:paraId="55C3A411">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4A15B">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B2B90"/>
    <w:multiLevelType w:val="singleLevel"/>
    <w:tmpl w:val="9A9B2B90"/>
    <w:lvl w:ilvl="0" w:tentative="0">
      <w:start w:val="1"/>
      <w:numFmt w:val="chineseCounting"/>
      <w:suff w:val="space"/>
      <w:lvlText w:val="第%1部分"/>
      <w:lvlJc w:val="left"/>
      <w:rPr>
        <w:rFonts w:hint="eastAsia"/>
        <w:sz w:val="44"/>
        <w:szCs w:val="44"/>
      </w:r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3">
    <w:nsid w:val="0E21EC23"/>
    <w:multiLevelType w:val="singleLevel"/>
    <w:tmpl w:val="0E21EC23"/>
    <w:lvl w:ilvl="0" w:tentative="0">
      <w:start w:val="2"/>
      <w:numFmt w:val="chineseCounting"/>
      <w:suff w:val="nothing"/>
      <w:lvlText w:val="（%1）"/>
      <w:lvlJc w:val="left"/>
      <w:pPr>
        <w:ind w:left="0"/>
      </w:pPr>
      <w:rPr>
        <w:rFonts w:hint="eastAsia"/>
      </w:rPr>
    </w:lvl>
  </w:abstractNum>
  <w:abstractNum w:abstractNumId="4">
    <w:nsid w:val="1272550B"/>
    <w:multiLevelType w:val="multilevel"/>
    <w:tmpl w:val="1272550B"/>
    <w:lvl w:ilvl="0" w:tentative="0">
      <w:start w:val="1"/>
      <w:numFmt w:val="japaneseCounting"/>
      <w:pStyle w:val="29"/>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5">
    <w:nsid w:val="28733978"/>
    <w:multiLevelType w:val="singleLevel"/>
    <w:tmpl w:val="28733978"/>
    <w:lvl w:ilvl="0" w:tentative="0">
      <w:start w:val="2"/>
      <w:numFmt w:val="decimal"/>
      <w:suff w:val="nothing"/>
      <w:lvlText w:val="%1．"/>
      <w:lvlJc w:val="left"/>
    </w:lvl>
  </w:abstractNum>
  <w:abstractNum w:abstractNumId="6">
    <w:nsid w:val="3B87DA5A"/>
    <w:multiLevelType w:val="singleLevel"/>
    <w:tmpl w:val="3B87DA5A"/>
    <w:lvl w:ilvl="0" w:tentative="0">
      <w:start w:val="3"/>
      <w:numFmt w:val="decimal"/>
      <w:lvlText w:val="%1."/>
      <w:lvlJc w:val="left"/>
      <w:pPr>
        <w:tabs>
          <w:tab w:val="left" w:pos="312"/>
        </w:tabs>
      </w:pPr>
    </w:lvl>
  </w:abstractNum>
  <w:abstractNum w:abstractNumId="7">
    <w:nsid w:val="70871DDD"/>
    <w:multiLevelType w:val="singleLevel"/>
    <w:tmpl w:val="70871DDD"/>
    <w:lvl w:ilvl="0" w:tentative="0">
      <w:start w:val="2"/>
      <w:numFmt w:val="chineseCounting"/>
      <w:suff w:val="nothing"/>
      <w:lvlText w:val="（%1）"/>
      <w:lvlJc w:val="left"/>
      <w:rPr>
        <w:rFonts w:hint="eastAsia"/>
      </w:rPr>
    </w:lvl>
  </w:abstractNum>
  <w:num w:numId="1">
    <w:abstractNumId w:val="4"/>
  </w:num>
  <w:num w:numId="2">
    <w:abstractNumId w:val="5"/>
  </w:num>
  <w:num w:numId="3">
    <w:abstractNumId w:val="3"/>
  </w:num>
  <w:num w:numId="4">
    <w:abstractNumId w:val="0"/>
  </w:num>
  <w:num w:numId="5">
    <w:abstractNumId w:val="6"/>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wODk0ZjRjOGE1ZjNjMmI5ZDc1MjYxODQ1ZTVlZjYifQ=="/>
  </w:docVars>
  <w:rsids>
    <w:rsidRoot w:val="00172A27"/>
    <w:rsid w:val="0000286B"/>
    <w:rsid w:val="00002EA9"/>
    <w:rsid w:val="00034F1F"/>
    <w:rsid w:val="00061F81"/>
    <w:rsid w:val="00062490"/>
    <w:rsid w:val="000C5EB4"/>
    <w:rsid w:val="000D2068"/>
    <w:rsid w:val="00101419"/>
    <w:rsid w:val="001136CE"/>
    <w:rsid w:val="001923BE"/>
    <w:rsid w:val="001B227F"/>
    <w:rsid w:val="0021589F"/>
    <w:rsid w:val="002303E5"/>
    <w:rsid w:val="0024226F"/>
    <w:rsid w:val="002640A8"/>
    <w:rsid w:val="0027752D"/>
    <w:rsid w:val="002854AE"/>
    <w:rsid w:val="002B0409"/>
    <w:rsid w:val="002D6392"/>
    <w:rsid w:val="002E4FB7"/>
    <w:rsid w:val="00310AAB"/>
    <w:rsid w:val="00317C02"/>
    <w:rsid w:val="003D2019"/>
    <w:rsid w:val="003E1AAC"/>
    <w:rsid w:val="003F2441"/>
    <w:rsid w:val="004135C7"/>
    <w:rsid w:val="00426323"/>
    <w:rsid w:val="00450F65"/>
    <w:rsid w:val="00473DC3"/>
    <w:rsid w:val="00483D8A"/>
    <w:rsid w:val="0048423D"/>
    <w:rsid w:val="004C1A9A"/>
    <w:rsid w:val="004F47D2"/>
    <w:rsid w:val="0050254C"/>
    <w:rsid w:val="00532B71"/>
    <w:rsid w:val="00554195"/>
    <w:rsid w:val="005579AB"/>
    <w:rsid w:val="00567A72"/>
    <w:rsid w:val="0058144D"/>
    <w:rsid w:val="005847C0"/>
    <w:rsid w:val="005905E3"/>
    <w:rsid w:val="005A1C67"/>
    <w:rsid w:val="005A3D5E"/>
    <w:rsid w:val="005E21D0"/>
    <w:rsid w:val="005E3F33"/>
    <w:rsid w:val="005E4E4D"/>
    <w:rsid w:val="005F7523"/>
    <w:rsid w:val="006001D6"/>
    <w:rsid w:val="006E60B3"/>
    <w:rsid w:val="00702A60"/>
    <w:rsid w:val="00706984"/>
    <w:rsid w:val="007205E7"/>
    <w:rsid w:val="00722D25"/>
    <w:rsid w:val="0073534B"/>
    <w:rsid w:val="00740B92"/>
    <w:rsid w:val="007B56C0"/>
    <w:rsid w:val="007E190A"/>
    <w:rsid w:val="00873070"/>
    <w:rsid w:val="008F6477"/>
    <w:rsid w:val="0091134E"/>
    <w:rsid w:val="0092372E"/>
    <w:rsid w:val="00936CDD"/>
    <w:rsid w:val="009375CC"/>
    <w:rsid w:val="009906CE"/>
    <w:rsid w:val="009946F2"/>
    <w:rsid w:val="00A40A62"/>
    <w:rsid w:val="00A72869"/>
    <w:rsid w:val="00AE6026"/>
    <w:rsid w:val="00B27A04"/>
    <w:rsid w:val="00BC2CAE"/>
    <w:rsid w:val="00C00DD7"/>
    <w:rsid w:val="00C019E2"/>
    <w:rsid w:val="00C07FE4"/>
    <w:rsid w:val="00C12E4C"/>
    <w:rsid w:val="00C33B94"/>
    <w:rsid w:val="00C41F72"/>
    <w:rsid w:val="00C4437E"/>
    <w:rsid w:val="00C86F58"/>
    <w:rsid w:val="00CB64BD"/>
    <w:rsid w:val="00CD7F9C"/>
    <w:rsid w:val="00D05D78"/>
    <w:rsid w:val="00D21FBC"/>
    <w:rsid w:val="00D22B6A"/>
    <w:rsid w:val="00D36C1E"/>
    <w:rsid w:val="00D554D3"/>
    <w:rsid w:val="00D62C38"/>
    <w:rsid w:val="00D8075D"/>
    <w:rsid w:val="00D8690C"/>
    <w:rsid w:val="00DA68C9"/>
    <w:rsid w:val="00DD7EC8"/>
    <w:rsid w:val="00E247A4"/>
    <w:rsid w:val="00E5453B"/>
    <w:rsid w:val="00EB5A04"/>
    <w:rsid w:val="00EC4F2A"/>
    <w:rsid w:val="00ED69D3"/>
    <w:rsid w:val="00F24B2C"/>
    <w:rsid w:val="00F87612"/>
    <w:rsid w:val="00F9579B"/>
    <w:rsid w:val="00F961CE"/>
    <w:rsid w:val="00FB3AF1"/>
    <w:rsid w:val="01ED50A2"/>
    <w:rsid w:val="02131106"/>
    <w:rsid w:val="02264808"/>
    <w:rsid w:val="025743BF"/>
    <w:rsid w:val="02680801"/>
    <w:rsid w:val="02FE4B70"/>
    <w:rsid w:val="03042CB8"/>
    <w:rsid w:val="036208AE"/>
    <w:rsid w:val="03A66726"/>
    <w:rsid w:val="03D92965"/>
    <w:rsid w:val="04207001"/>
    <w:rsid w:val="04260F0F"/>
    <w:rsid w:val="05583DC3"/>
    <w:rsid w:val="05D63234"/>
    <w:rsid w:val="05FC5175"/>
    <w:rsid w:val="06175254"/>
    <w:rsid w:val="069B1C6E"/>
    <w:rsid w:val="06A62415"/>
    <w:rsid w:val="06F866B6"/>
    <w:rsid w:val="072C159B"/>
    <w:rsid w:val="078A2126"/>
    <w:rsid w:val="081B6D32"/>
    <w:rsid w:val="081E484A"/>
    <w:rsid w:val="0873175B"/>
    <w:rsid w:val="08745A72"/>
    <w:rsid w:val="08E625DE"/>
    <w:rsid w:val="0963621D"/>
    <w:rsid w:val="0A711166"/>
    <w:rsid w:val="0A795BCC"/>
    <w:rsid w:val="0A922C84"/>
    <w:rsid w:val="0B5D49C1"/>
    <w:rsid w:val="0B866519"/>
    <w:rsid w:val="0BCC0974"/>
    <w:rsid w:val="0C330558"/>
    <w:rsid w:val="0C4E4D8E"/>
    <w:rsid w:val="0C5F48F6"/>
    <w:rsid w:val="0C7C4062"/>
    <w:rsid w:val="0CE46EC4"/>
    <w:rsid w:val="0D8F16AA"/>
    <w:rsid w:val="0DE4607D"/>
    <w:rsid w:val="0EFF467F"/>
    <w:rsid w:val="0FCE3FB7"/>
    <w:rsid w:val="119C060E"/>
    <w:rsid w:val="11C44DD4"/>
    <w:rsid w:val="122E163E"/>
    <w:rsid w:val="123A4195"/>
    <w:rsid w:val="12A824A0"/>
    <w:rsid w:val="12B8707B"/>
    <w:rsid w:val="134D7954"/>
    <w:rsid w:val="13E27B3D"/>
    <w:rsid w:val="14252059"/>
    <w:rsid w:val="144B5FA8"/>
    <w:rsid w:val="149D101A"/>
    <w:rsid w:val="14A90033"/>
    <w:rsid w:val="16094CF2"/>
    <w:rsid w:val="16372213"/>
    <w:rsid w:val="16EB181D"/>
    <w:rsid w:val="17512B78"/>
    <w:rsid w:val="17512F8C"/>
    <w:rsid w:val="177455D4"/>
    <w:rsid w:val="18412402"/>
    <w:rsid w:val="185F1749"/>
    <w:rsid w:val="18A4211F"/>
    <w:rsid w:val="18AF3350"/>
    <w:rsid w:val="19DB12DE"/>
    <w:rsid w:val="1A582581"/>
    <w:rsid w:val="1A916FF5"/>
    <w:rsid w:val="1A9D109A"/>
    <w:rsid w:val="1B4E306E"/>
    <w:rsid w:val="1B614161"/>
    <w:rsid w:val="1BD364EC"/>
    <w:rsid w:val="1BE575F5"/>
    <w:rsid w:val="1BF81C71"/>
    <w:rsid w:val="1BFD685A"/>
    <w:rsid w:val="1C266030"/>
    <w:rsid w:val="1EA27FEB"/>
    <w:rsid w:val="1EBF3501"/>
    <w:rsid w:val="1ED11D4E"/>
    <w:rsid w:val="1F2B45A7"/>
    <w:rsid w:val="1F713A03"/>
    <w:rsid w:val="1FB3683A"/>
    <w:rsid w:val="20110680"/>
    <w:rsid w:val="215A61D1"/>
    <w:rsid w:val="22A24462"/>
    <w:rsid w:val="23151041"/>
    <w:rsid w:val="23333F99"/>
    <w:rsid w:val="233D1A40"/>
    <w:rsid w:val="241950C1"/>
    <w:rsid w:val="24502499"/>
    <w:rsid w:val="250B1EB8"/>
    <w:rsid w:val="258461CA"/>
    <w:rsid w:val="25E67624"/>
    <w:rsid w:val="265F3657"/>
    <w:rsid w:val="26627EC2"/>
    <w:rsid w:val="267B65E8"/>
    <w:rsid w:val="278E38DB"/>
    <w:rsid w:val="27927DF8"/>
    <w:rsid w:val="27B72D5C"/>
    <w:rsid w:val="288E2AAF"/>
    <w:rsid w:val="28E00593"/>
    <w:rsid w:val="291A60E4"/>
    <w:rsid w:val="29F53B30"/>
    <w:rsid w:val="2A2378DE"/>
    <w:rsid w:val="2A725E24"/>
    <w:rsid w:val="2A7B1AF2"/>
    <w:rsid w:val="2AC213AE"/>
    <w:rsid w:val="2AD11271"/>
    <w:rsid w:val="2ADA3585"/>
    <w:rsid w:val="2B7A18A1"/>
    <w:rsid w:val="2BB60EE7"/>
    <w:rsid w:val="2DB17F68"/>
    <w:rsid w:val="2DE7182C"/>
    <w:rsid w:val="2F0224B0"/>
    <w:rsid w:val="2FCC26F2"/>
    <w:rsid w:val="30237B0E"/>
    <w:rsid w:val="306A3E3D"/>
    <w:rsid w:val="30A73768"/>
    <w:rsid w:val="30F1651D"/>
    <w:rsid w:val="32A175C4"/>
    <w:rsid w:val="3370580E"/>
    <w:rsid w:val="340B0E0D"/>
    <w:rsid w:val="34217ACC"/>
    <w:rsid w:val="342F27D4"/>
    <w:rsid w:val="35C8084E"/>
    <w:rsid w:val="35E01724"/>
    <w:rsid w:val="35E66BB9"/>
    <w:rsid w:val="36254045"/>
    <w:rsid w:val="36B0148C"/>
    <w:rsid w:val="374D43D5"/>
    <w:rsid w:val="37CD0606"/>
    <w:rsid w:val="37F24C85"/>
    <w:rsid w:val="380D2677"/>
    <w:rsid w:val="38705FE6"/>
    <w:rsid w:val="3916245C"/>
    <w:rsid w:val="39214B2E"/>
    <w:rsid w:val="39400CCF"/>
    <w:rsid w:val="397759C4"/>
    <w:rsid w:val="3A0F598B"/>
    <w:rsid w:val="3A31418E"/>
    <w:rsid w:val="3B8D4D52"/>
    <w:rsid w:val="3C477417"/>
    <w:rsid w:val="3E12459C"/>
    <w:rsid w:val="3E951C9E"/>
    <w:rsid w:val="3EBF70F1"/>
    <w:rsid w:val="3ED127E2"/>
    <w:rsid w:val="3F2A31CB"/>
    <w:rsid w:val="3F79F53A"/>
    <w:rsid w:val="3F8C20B9"/>
    <w:rsid w:val="3FD8153C"/>
    <w:rsid w:val="3FDF35A5"/>
    <w:rsid w:val="3FEF7A00"/>
    <w:rsid w:val="41384DF8"/>
    <w:rsid w:val="414B39DE"/>
    <w:rsid w:val="41BD7D46"/>
    <w:rsid w:val="41D77429"/>
    <w:rsid w:val="41F2609A"/>
    <w:rsid w:val="43290CD5"/>
    <w:rsid w:val="434C514A"/>
    <w:rsid w:val="435A448F"/>
    <w:rsid w:val="43612D00"/>
    <w:rsid w:val="445C3F69"/>
    <w:rsid w:val="453D1AAB"/>
    <w:rsid w:val="45976438"/>
    <w:rsid w:val="47111730"/>
    <w:rsid w:val="474C6304"/>
    <w:rsid w:val="47DD6724"/>
    <w:rsid w:val="48342528"/>
    <w:rsid w:val="48342BFA"/>
    <w:rsid w:val="488F2CC7"/>
    <w:rsid w:val="48931F0E"/>
    <w:rsid w:val="48B6714A"/>
    <w:rsid w:val="48C00B90"/>
    <w:rsid w:val="49562BAB"/>
    <w:rsid w:val="49813323"/>
    <w:rsid w:val="498245E1"/>
    <w:rsid w:val="4A0A0924"/>
    <w:rsid w:val="4A1F333E"/>
    <w:rsid w:val="4B234EB4"/>
    <w:rsid w:val="4BCA6A7C"/>
    <w:rsid w:val="4C506922"/>
    <w:rsid w:val="4C657C6A"/>
    <w:rsid w:val="4CDE0F3C"/>
    <w:rsid w:val="4DDE00FE"/>
    <w:rsid w:val="4F4E5E26"/>
    <w:rsid w:val="4FB843E7"/>
    <w:rsid w:val="4FFF25AD"/>
    <w:rsid w:val="50383A91"/>
    <w:rsid w:val="50744F78"/>
    <w:rsid w:val="50BE0053"/>
    <w:rsid w:val="50CF2380"/>
    <w:rsid w:val="51113E79"/>
    <w:rsid w:val="519E4495"/>
    <w:rsid w:val="51FE649D"/>
    <w:rsid w:val="524D2D0C"/>
    <w:rsid w:val="52C377C7"/>
    <w:rsid w:val="52EF6AC0"/>
    <w:rsid w:val="53585F44"/>
    <w:rsid w:val="54F91857"/>
    <w:rsid w:val="55C06BE2"/>
    <w:rsid w:val="561D72EA"/>
    <w:rsid w:val="565D0241"/>
    <w:rsid w:val="569153E7"/>
    <w:rsid w:val="56F52609"/>
    <w:rsid w:val="57A663FE"/>
    <w:rsid w:val="57E42AF8"/>
    <w:rsid w:val="582C097C"/>
    <w:rsid w:val="59D05B1F"/>
    <w:rsid w:val="5A845B89"/>
    <w:rsid w:val="5B7025B1"/>
    <w:rsid w:val="5B9F77DD"/>
    <w:rsid w:val="5BCB13B3"/>
    <w:rsid w:val="5BF2039D"/>
    <w:rsid w:val="5C2377B5"/>
    <w:rsid w:val="5D0F60AE"/>
    <w:rsid w:val="5D2568F8"/>
    <w:rsid w:val="5E480684"/>
    <w:rsid w:val="5E564286"/>
    <w:rsid w:val="5EE616DD"/>
    <w:rsid w:val="5F590C7C"/>
    <w:rsid w:val="5FAB2A03"/>
    <w:rsid w:val="602650B8"/>
    <w:rsid w:val="603E500C"/>
    <w:rsid w:val="60B02CEA"/>
    <w:rsid w:val="61734E85"/>
    <w:rsid w:val="61A142DD"/>
    <w:rsid w:val="61AB7E9F"/>
    <w:rsid w:val="62560EE2"/>
    <w:rsid w:val="628A7CE0"/>
    <w:rsid w:val="62EC0F8B"/>
    <w:rsid w:val="62EE60DD"/>
    <w:rsid w:val="633A648F"/>
    <w:rsid w:val="637864A7"/>
    <w:rsid w:val="6387504D"/>
    <w:rsid w:val="63F3173E"/>
    <w:rsid w:val="641B28A6"/>
    <w:rsid w:val="64322A38"/>
    <w:rsid w:val="64725294"/>
    <w:rsid w:val="65605D17"/>
    <w:rsid w:val="65614075"/>
    <w:rsid w:val="66312374"/>
    <w:rsid w:val="66B16B9F"/>
    <w:rsid w:val="67AE0902"/>
    <w:rsid w:val="68A435F4"/>
    <w:rsid w:val="6941536C"/>
    <w:rsid w:val="69F55341"/>
    <w:rsid w:val="6A2C694D"/>
    <w:rsid w:val="6AA5585E"/>
    <w:rsid w:val="6AB65222"/>
    <w:rsid w:val="6ACD755F"/>
    <w:rsid w:val="6B7B7ABE"/>
    <w:rsid w:val="6B910106"/>
    <w:rsid w:val="6B94384F"/>
    <w:rsid w:val="6BAB0EBC"/>
    <w:rsid w:val="6C7D608C"/>
    <w:rsid w:val="6DBE585B"/>
    <w:rsid w:val="6DC90B92"/>
    <w:rsid w:val="6DE74FA8"/>
    <w:rsid w:val="6E7A7CA7"/>
    <w:rsid w:val="6F3B5C1B"/>
    <w:rsid w:val="6F777AD7"/>
    <w:rsid w:val="70191578"/>
    <w:rsid w:val="70880048"/>
    <w:rsid w:val="71027DC2"/>
    <w:rsid w:val="715B64FD"/>
    <w:rsid w:val="71B516ED"/>
    <w:rsid w:val="71FA177E"/>
    <w:rsid w:val="72EF013F"/>
    <w:rsid w:val="7309585C"/>
    <w:rsid w:val="73137D9A"/>
    <w:rsid w:val="7336097A"/>
    <w:rsid w:val="738A541A"/>
    <w:rsid w:val="7458026A"/>
    <w:rsid w:val="74815455"/>
    <w:rsid w:val="75EB7A61"/>
    <w:rsid w:val="75FD64C8"/>
    <w:rsid w:val="7647086C"/>
    <w:rsid w:val="76B24576"/>
    <w:rsid w:val="770D0ABA"/>
    <w:rsid w:val="77DF0C80"/>
    <w:rsid w:val="788A4C23"/>
    <w:rsid w:val="79903BEB"/>
    <w:rsid w:val="7A1C5986"/>
    <w:rsid w:val="7A1E2329"/>
    <w:rsid w:val="7B471256"/>
    <w:rsid w:val="7B7F0662"/>
    <w:rsid w:val="7BEA8FF4"/>
    <w:rsid w:val="7BFE3791"/>
    <w:rsid w:val="7C991445"/>
    <w:rsid w:val="7CB03A24"/>
    <w:rsid w:val="7DCD7388"/>
    <w:rsid w:val="7E7409A5"/>
    <w:rsid w:val="7E825C53"/>
    <w:rsid w:val="7E8A34E7"/>
    <w:rsid w:val="7EC22285"/>
    <w:rsid w:val="7ED46E3C"/>
    <w:rsid w:val="7ED67B1B"/>
    <w:rsid w:val="7EF3100B"/>
    <w:rsid w:val="7F382357"/>
    <w:rsid w:val="7F8608A3"/>
    <w:rsid w:val="7F961BA3"/>
    <w:rsid w:val="7FF332B4"/>
    <w:rsid w:val="F6FD96F3"/>
    <w:rsid w:val="FF2D85D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5"/>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27"/>
    <w:qFormat/>
    <w:uiPriority w:val="0"/>
    <w:pPr>
      <w:keepNext/>
      <w:keepLines/>
      <w:spacing w:before="260" w:after="260" w:line="416" w:lineRule="auto"/>
      <w:outlineLvl w:val="1"/>
    </w:pPr>
    <w:rPr>
      <w:rFonts w:ascii="Cambria" w:hAnsi="Cambria"/>
      <w:b/>
      <w:bCs/>
      <w:sz w:val="32"/>
      <w:szCs w:val="32"/>
    </w:rPr>
  </w:style>
  <w:style w:type="character" w:default="1" w:styleId="15">
    <w:name w:val="Default Paragraph Font"/>
    <w:semiHidden/>
    <w:qFormat/>
    <w:uiPriority w:val="0"/>
  </w:style>
  <w:style w:type="table" w:default="1" w:styleId="14">
    <w:name w:val="Normal Table"/>
    <w:unhideWhenUsed/>
    <w:qFormat/>
    <w:uiPriority w:val="99"/>
    <w:tblPr>
      <w:tblCellMar>
        <w:top w:w="0" w:type="dxa"/>
        <w:left w:w="108" w:type="dxa"/>
        <w:bottom w:w="0" w:type="dxa"/>
        <w:right w:w="108" w:type="dxa"/>
      </w:tblCellMar>
    </w:tblPr>
  </w:style>
  <w:style w:type="paragraph" w:styleId="4">
    <w:name w:val="Body Text"/>
    <w:basedOn w:val="1"/>
    <w:link w:val="18"/>
    <w:qFormat/>
    <w:uiPriority w:val="0"/>
    <w:pPr>
      <w:widowControl/>
      <w:spacing w:before="100" w:beforeAutospacing="1" w:after="100" w:afterAutospacing="1"/>
      <w:jc w:val="left"/>
    </w:pPr>
    <w:rPr>
      <w:rFonts w:ascii="宋体" w:hAnsi="宋体" w:cs="宋体"/>
      <w:kern w:val="0"/>
      <w:sz w:val="24"/>
    </w:rPr>
  </w:style>
  <w:style w:type="paragraph" w:styleId="5">
    <w:name w:val="Body Text Indent"/>
    <w:basedOn w:val="1"/>
    <w:next w:val="6"/>
    <w:qFormat/>
    <w:uiPriority w:val="0"/>
    <w:pPr>
      <w:spacing w:after="120"/>
      <w:ind w:leftChars="200"/>
    </w:pPr>
    <w:rPr>
      <w:rFonts w:ascii="仿宋_GB2312"/>
      <w:szCs w:val="32"/>
    </w:rPr>
  </w:style>
  <w:style w:type="paragraph" w:styleId="6">
    <w:name w:val="Body Text First Indent 2"/>
    <w:basedOn w:val="5"/>
    <w:unhideWhenUsed/>
    <w:qFormat/>
    <w:uiPriority w:val="99"/>
    <w:pPr>
      <w:ind w:firstLine="420" w:firstLineChars="200"/>
    </w:pPr>
  </w:style>
  <w:style w:type="paragraph" w:styleId="7">
    <w:name w:val="Balloon Text"/>
    <w:basedOn w:val="1"/>
    <w:semiHidden/>
    <w:qFormat/>
    <w:uiPriority w:val="0"/>
    <w:rPr>
      <w:sz w:val="18"/>
      <w:szCs w:val="18"/>
    </w:rPr>
  </w:style>
  <w:style w:type="paragraph" w:styleId="8">
    <w:name w:val="footer"/>
    <w:basedOn w:val="1"/>
    <w:link w:val="21"/>
    <w:qFormat/>
    <w:uiPriority w:val="99"/>
    <w:pPr>
      <w:tabs>
        <w:tab w:val="center" w:pos="4153"/>
        <w:tab w:val="right" w:pos="8306"/>
      </w:tabs>
      <w:snapToGrid w:val="0"/>
      <w:jc w:val="left"/>
    </w:pPr>
    <w:rPr>
      <w:sz w:val="18"/>
      <w:szCs w:val="18"/>
    </w:rPr>
  </w:style>
  <w:style w:type="paragraph" w:styleId="9">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99"/>
    <w:pPr>
      <w:tabs>
        <w:tab w:val="right" w:leader="dot" w:pos="8296"/>
      </w:tabs>
      <w:spacing w:before="93"/>
      <w:jc w:val="center"/>
    </w:pPr>
    <w:rPr>
      <w:rFonts w:ascii="仿宋" w:hAnsi="仿宋" w:eastAsia="仿宋"/>
      <w:sz w:val="28"/>
      <w:szCs w:val="28"/>
    </w:rPr>
  </w:style>
  <w:style w:type="paragraph" w:styleId="11">
    <w:name w:val="toc 2"/>
    <w:basedOn w:val="1"/>
    <w:next w:val="1"/>
    <w:qFormat/>
    <w:uiPriority w:val="99"/>
    <w:pPr>
      <w:tabs>
        <w:tab w:val="right" w:leader="dot" w:pos="8296"/>
      </w:tabs>
      <w:ind w:left="420" w:leftChars="200"/>
    </w:pPr>
  </w:style>
  <w:style w:type="paragraph" w:styleId="12">
    <w:name w:val="Normal (Web)"/>
    <w:basedOn w:val="1"/>
    <w:link w:val="23"/>
    <w:qFormat/>
    <w:uiPriority w:val="0"/>
    <w:pPr>
      <w:spacing w:before="100" w:beforeAutospacing="1" w:after="100" w:afterAutospacing="1"/>
      <w:ind w:left="0" w:right="0"/>
      <w:jc w:val="left"/>
    </w:pPr>
    <w:rPr>
      <w:kern w:val="0"/>
      <w:sz w:val="24"/>
      <w:lang w:val="en-US" w:eastAsia="zh-CN" w:bidi="ar"/>
    </w:rPr>
  </w:style>
  <w:style w:type="paragraph" w:styleId="13">
    <w:name w:val="Title"/>
    <w:basedOn w:val="1"/>
    <w:next w:val="1"/>
    <w:qFormat/>
    <w:uiPriority w:val="10"/>
    <w:pPr>
      <w:spacing w:before="240" w:after="60"/>
      <w:jc w:val="center"/>
      <w:outlineLvl w:val="0"/>
    </w:pPr>
    <w:rPr>
      <w:rFonts w:ascii="Arial" w:hAnsi="Arial" w:cs="Arial"/>
      <w:b/>
      <w:bCs/>
      <w:sz w:val="32"/>
      <w:szCs w:val="32"/>
    </w:rPr>
  </w:style>
  <w:style w:type="character" w:styleId="16">
    <w:name w:val="Strong"/>
    <w:basedOn w:val="15"/>
    <w:qFormat/>
    <w:uiPriority w:val="0"/>
    <w:rPr>
      <w:rFonts w:cs="Times New Roman"/>
      <w:b/>
    </w:rPr>
  </w:style>
  <w:style w:type="character" w:styleId="17">
    <w:name w:val="Hyperlink"/>
    <w:basedOn w:val="15"/>
    <w:qFormat/>
    <w:uiPriority w:val="0"/>
    <w:rPr>
      <w:color w:val="0000FF"/>
      <w:u w:val="single"/>
    </w:rPr>
  </w:style>
  <w:style w:type="character" w:customStyle="1" w:styleId="18">
    <w:name w:val="正文文本 Char"/>
    <w:link w:val="4"/>
    <w:qFormat/>
    <w:uiPriority w:val="0"/>
    <w:rPr>
      <w:rFonts w:ascii="宋体" w:hAnsi="宋体" w:cs="宋体"/>
      <w:kern w:val="0"/>
      <w:sz w:val="24"/>
    </w:rPr>
  </w:style>
  <w:style w:type="character" w:customStyle="1" w:styleId="19">
    <w:name w:val="标题 1 Char"/>
    <w:basedOn w:val="15"/>
    <w:link w:val="2"/>
    <w:qFormat/>
    <w:uiPriority w:val="99"/>
    <w:rPr>
      <w:rFonts w:ascii="Times New Roman" w:hAnsi="Times New Roman"/>
      <w:b/>
      <w:bCs/>
      <w:kern w:val="44"/>
      <w:sz w:val="44"/>
      <w:szCs w:val="44"/>
    </w:rPr>
  </w:style>
  <w:style w:type="character" w:customStyle="1" w:styleId="20">
    <w:name w:val="标题 2 Char"/>
    <w:basedOn w:val="15"/>
    <w:link w:val="3"/>
    <w:qFormat/>
    <w:uiPriority w:val="0"/>
    <w:rPr>
      <w:rFonts w:ascii="Cambria" w:hAnsi="Cambria" w:eastAsia="宋体" w:cs="Times New Roman"/>
      <w:b/>
      <w:bCs/>
      <w:sz w:val="32"/>
      <w:szCs w:val="32"/>
    </w:rPr>
  </w:style>
  <w:style w:type="character" w:customStyle="1" w:styleId="21">
    <w:name w:val="页脚 Char"/>
    <w:link w:val="8"/>
    <w:qFormat/>
    <w:uiPriority w:val="99"/>
    <w:rPr>
      <w:kern w:val="2"/>
      <w:sz w:val="18"/>
      <w:szCs w:val="18"/>
    </w:rPr>
  </w:style>
  <w:style w:type="character" w:customStyle="1" w:styleId="22">
    <w:name w:val="页眉 Char"/>
    <w:link w:val="9"/>
    <w:qFormat/>
    <w:uiPriority w:val="0"/>
    <w:rPr>
      <w:kern w:val="2"/>
      <w:sz w:val="18"/>
      <w:szCs w:val="18"/>
    </w:rPr>
  </w:style>
  <w:style w:type="character" w:customStyle="1" w:styleId="23">
    <w:name w:val="Normal (Web) Char"/>
    <w:basedOn w:val="15"/>
    <w:link w:val="12"/>
    <w:qFormat/>
    <w:uiPriority w:val="0"/>
    <w:rPr>
      <w:kern w:val="0"/>
      <w:sz w:val="24"/>
      <w:lang w:val="en-US" w:eastAsia="zh-CN" w:bidi="ar"/>
    </w:rPr>
  </w:style>
  <w:style w:type="character" w:customStyle="1" w:styleId="24">
    <w:name w:val="Heading 1 Char"/>
    <w:basedOn w:val="15"/>
    <w:link w:val="2"/>
    <w:qFormat/>
    <w:locked/>
    <w:uiPriority w:val="99"/>
    <w:rPr>
      <w:b/>
      <w:bCs/>
      <w:kern w:val="44"/>
      <w:sz w:val="44"/>
      <w:szCs w:val="44"/>
    </w:rPr>
  </w:style>
  <w:style w:type="character" w:customStyle="1" w:styleId="25">
    <w:name w:val="标题 1 字符"/>
    <w:basedOn w:val="15"/>
    <w:link w:val="2"/>
    <w:qFormat/>
    <w:uiPriority w:val="9"/>
    <w:rPr>
      <w:rFonts w:ascii="Times New Roman" w:hAnsi="Times New Roman"/>
      <w:b/>
      <w:bCs/>
      <w:kern w:val="44"/>
      <w:sz w:val="44"/>
      <w:szCs w:val="44"/>
    </w:rPr>
  </w:style>
  <w:style w:type="character" w:customStyle="1" w:styleId="26">
    <w:name w:val="标题 2 字符"/>
    <w:basedOn w:val="15"/>
    <w:link w:val="3"/>
    <w:qFormat/>
    <w:uiPriority w:val="9"/>
    <w:rPr>
      <w:rFonts w:ascii="Cambria" w:hAnsi="Cambria" w:eastAsia="宋体" w:cs="Times New Roman"/>
      <w:b/>
      <w:bCs/>
      <w:kern w:val="2"/>
      <w:sz w:val="32"/>
      <w:szCs w:val="32"/>
    </w:rPr>
  </w:style>
  <w:style w:type="character" w:customStyle="1" w:styleId="27">
    <w:name w:val="Heading 2 Char"/>
    <w:basedOn w:val="15"/>
    <w:link w:val="3"/>
    <w:qFormat/>
    <w:locked/>
    <w:uiPriority w:val="0"/>
    <w:rPr>
      <w:rFonts w:ascii="Cambria" w:hAnsi="Cambria"/>
      <w:b/>
      <w:bCs/>
      <w:sz w:val="32"/>
      <w:szCs w:val="32"/>
    </w:rPr>
  </w:style>
  <w:style w:type="paragraph" w:customStyle="1" w:styleId="28">
    <w:name w:val="List Paragraph"/>
    <w:basedOn w:val="1"/>
    <w:qFormat/>
    <w:uiPriority w:val="0"/>
    <w:pPr>
      <w:ind w:firstLine="420" w:firstLineChars="200"/>
    </w:pPr>
  </w:style>
  <w:style w:type="paragraph" w:customStyle="1" w:styleId="29">
    <w:name w:val="〖B02〗二级标题"/>
    <w:next w:val="1"/>
    <w:qFormat/>
    <w:uiPriority w:val="99"/>
    <w:pPr>
      <w:widowControl w:val="0"/>
      <w:numPr>
        <w:ilvl w:val="0"/>
        <w:numId w:val="1"/>
      </w:numPr>
      <w:spacing w:line="600" w:lineRule="exact"/>
      <w:outlineLvl w:val="1"/>
    </w:pPr>
    <w:rPr>
      <w:rFonts w:ascii="楷体_GB2312" w:hAnsi="Calibri" w:eastAsia="楷体_GB2312" w:cs="Times New Roman"/>
      <w:kern w:val="2"/>
      <w:sz w:val="32"/>
      <w:szCs w:val="21"/>
      <w:lang w:val="zh-CN" w:eastAsia="zh-CN" w:bidi="ar-SA"/>
    </w:rPr>
  </w:style>
  <w:style w:type="paragraph" w:customStyle="1" w:styleId="30">
    <w:name w:val="〖C01〗正文"/>
    <w:qFormat/>
    <w:uiPriority w:val="99"/>
    <w:pPr>
      <w:widowControl w:val="0"/>
      <w:topLinePunct/>
      <w:spacing w:line="600" w:lineRule="exact"/>
      <w:ind w:firstLine="637" w:firstLineChars="200"/>
    </w:pPr>
    <w:rPr>
      <w:rFonts w:ascii="仿宋_GB2312" w:hAnsi="Calibri" w:eastAsia="仿宋_GB2312" w:cs="Times New Roman"/>
      <w:kern w:val="2"/>
      <w:sz w:val="32"/>
      <w:szCs w:val="32"/>
      <w:lang w:val="en-US" w:eastAsia="zh-CN" w:bidi="ar-SA"/>
    </w:rPr>
  </w:style>
  <w:style w:type="paragraph" w:customStyle="1" w:styleId="31">
    <w:name w:val="Default"/>
    <w:qFormat/>
    <w:uiPriority w:val="99"/>
    <w:pPr>
      <w:widowControl w:val="0"/>
      <w:autoSpaceDE w:val="0"/>
      <w:autoSpaceDN w:val="0"/>
      <w:adjustRightInd w:val="0"/>
    </w:pPr>
    <w:rPr>
      <w:rFonts w:ascii="仿宋" w:hAnsi="Calibri" w:eastAsia="仿宋" w:cs="仿宋"/>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7.jpeg"/><Relationship Id="rId16" Type="http://schemas.openxmlformats.org/officeDocument/2006/relationships/image" Target="media/image6.emf"/><Relationship Id="rId15" Type="http://schemas.openxmlformats.org/officeDocument/2006/relationships/oleObject" Target="embeddings/oleObject5.bin"/><Relationship Id="rId14" Type="http://schemas.openxmlformats.org/officeDocument/2006/relationships/image" Target="media/image5.jpeg"/><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Freesoho</Company>
  <Pages>21</Pages>
  <Words>12079</Words>
  <Characters>13886</Characters>
  <Lines>22</Lines>
  <Paragraphs>6</Paragraphs>
  <TotalTime>0</TotalTime>
  <ScaleCrop>false</ScaleCrop>
  <LinksUpToDate>false</LinksUpToDate>
  <CharactersWithSpaces>13954</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2018-09-17T18:17:00Z</dcterms:created>
  <dc:creator>lfq</dc:creator>
  <cp:lastModifiedBy>huawei</cp:lastModifiedBy>
  <cp:lastPrinted>2021-10-27T07:47:00Z</cp:lastPrinted>
  <dcterms:modified xsi:type="dcterms:W3CDTF">2026-11-06T11:42:23Z</dcterms:modified>
  <dc:title>部门决算分析报告撰写提纲（部门用）</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5F2396C1DE714B2695EAE0385E6A65BB_13</vt:lpwstr>
  </property>
  <property fmtid="{D5CDD505-2E9C-101B-9397-08002B2CF9AE}" pid="4" name="KSOTemplateDocerSaveRecord">
    <vt:lpwstr>eyJoZGlkIjoiMDgzZDU3OWM5YjliZjZmMjU0ODU0MzU2NGI5OGVkYjYiLCJ1c2VySWQiOiIyOTI5MDE3ODEifQ==</vt:lpwstr>
  </property>
</Properties>
</file>