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08680">
      <w:pPr>
        <w:pStyle w:val="6"/>
        <w:rPr>
          <w:rFonts w:hint="eastAsia" w:ascii="黑体" w:hAnsi="黑体" w:eastAsia="黑体" w:cs="黑体"/>
          <w:color w:val="auto"/>
          <w:kern w:val="2"/>
          <w:sz w:val="32"/>
          <w:szCs w:val="32"/>
          <w:highlight w:val="none"/>
          <w:lang w:val="en-US" w:eastAsia="zh-CN" w:bidi="ar-SA"/>
        </w:rPr>
      </w:pPr>
      <w:bookmarkStart w:id="0" w:name="_Toc15378441"/>
      <w:bookmarkStart w:id="1" w:name="_Toc15377425"/>
      <w:bookmarkStart w:id="2" w:name="_Toc15396475"/>
      <w:bookmarkStart w:id="3" w:name="_Toc15306267"/>
      <w:bookmarkStart w:id="4" w:name="_Toc15377193"/>
      <w:bookmarkStart w:id="5" w:name="_Toc15396597"/>
      <w:r>
        <w:rPr>
          <w:rFonts w:hint="eastAsia" w:ascii="黑体" w:hAnsi="黑体" w:eastAsia="黑体" w:cs="黑体"/>
          <w:color w:val="auto"/>
          <w:kern w:val="2"/>
          <w:sz w:val="32"/>
          <w:szCs w:val="32"/>
          <w:highlight w:val="none"/>
          <w:lang w:val="en-US" w:eastAsia="zh-CN" w:bidi="ar-SA"/>
        </w:rPr>
        <w:t>附件4</w:t>
      </w:r>
    </w:p>
    <w:p w14:paraId="208583CC">
      <w:pPr>
        <w:pStyle w:val="6"/>
        <w:rPr>
          <w:rFonts w:hint="eastAsia" w:ascii="Times New Roman" w:hAnsi="Times New Roman" w:eastAsia="方正小标宋简体" w:cs="Times New Roman"/>
          <w:color w:val="auto"/>
          <w:kern w:val="2"/>
          <w:sz w:val="72"/>
          <w:szCs w:val="72"/>
          <w:highlight w:val="none"/>
          <w:lang w:val="en-US" w:eastAsia="zh-CN" w:bidi="ar-SA"/>
        </w:rPr>
      </w:pPr>
    </w:p>
    <w:p w14:paraId="71F7B1DA">
      <w:pPr>
        <w:pStyle w:val="6"/>
        <w:rPr>
          <w:rFonts w:hint="eastAsia" w:ascii="Times New Roman" w:hAnsi="Times New Roman" w:eastAsia="方正小标宋简体" w:cs="Times New Roman"/>
          <w:color w:val="auto"/>
          <w:kern w:val="2"/>
          <w:sz w:val="72"/>
          <w:szCs w:val="72"/>
          <w:highlight w:val="none"/>
          <w:lang w:val="en-US" w:eastAsia="zh-CN" w:bidi="ar-SA"/>
        </w:rPr>
      </w:pPr>
    </w:p>
    <w:p w14:paraId="3A153253">
      <w:pPr>
        <w:pStyle w:val="6"/>
        <w:rPr>
          <w:rFonts w:hint="eastAsia" w:ascii="Times New Roman" w:hAnsi="Times New Roman" w:eastAsia="方正小标宋简体" w:cs="Times New Roman"/>
          <w:color w:val="auto"/>
          <w:kern w:val="2"/>
          <w:sz w:val="72"/>
          <w:szCs w:val="72"/>
          <w:highlight w:val="none"/>
          <w:lang w:val="en-US" w:eastAsia="zh-CN" w:bidi="ar-SA"/>
        </w:rPr>
      </w:pPr>
    </w:p>
    <w:p w14:paraId="056F60A0">
      <w:pPr>
        <w:pStyle w:val="6"/>
        <w:rPr>
          <w:rFonts w:hint="eastAsia" w:ascii="Times New Roman" w:hAnsi="Times New Roman" w:eastAsia="方正小标宋简体" w:cs="Times New Roman"/>
          <w:color w:val="auto"/>
          <w:kern w:val="2"/>
          <w:sz w:val="72"/>
          <w:szCs w:val="72"/>
          <w:highlight w:val="none"/>
          <w:lang w:val="en-US" w:eastAsia="zh-CN" w:bidi="ar-SA"/>
        </w:rPr>
      </w:pPr>
    </w:p>
    <w:p w14:paraId="1897381C">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2025年度马边彝族自治县梅林镇中心校</w:t>
      </w:r>
    </w:p>
    <w:p w14:paraId="3A3F7C22">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14:paraId="47BA27AD">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037233F1">
      <w:pPr>
        <w:pStyle w:val="6"/>
        <w:jc w:val="both"/>
        <w:rPr>
          <w:rFonts w:hint="eastAsia" w:ascii="Times New Roman" w:hAnsi="Times New Roman" w:eastAsia="方正小标宋简体" w:cs="Times New Roman"/>
          <w:color w:val="auto"/>
          <w:kern w:val="2"/>
          <w:sz w:val="44"/>
          <w:szCs w:val="44"/>
          <w:highlight w:val="none"/>
          <w:lang w:val="en-US" w:eastAsia="zh-CN" w:bidi="ar-SA"/>
        </w:rPr>
      </w:pPr>
    </w:p>
    <w:p w14:paraId="6CF0A9C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731ECA2">
      <w:pPr>
        <w:widowControl/>
        <w:jc w:val="center"/>
        <w:rPr>
          <w:rFonts w:ascii="Times New Roman" w:hAnsi="Times New Roman" w:eastAsia="黑体" w:cstheme="minorBidi"/>
          <w:color w:val="auto"/>
          <w:sz w:val="28"/>
          <w:szCs w:val="28"/>
          <w:highlight w:val="none"/>
        </w:rPr>
      </w:pPr>
    </w:p>
    <w:p w14:paraId="21C65C38">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11</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 </w:t>
      </w:r>
      <w:r>
        <w:rPr>
          <w:rFonts w:hint="eastAsia" w:ascii="Times New Roman" w:hAnsi="Times New Roman" w:eastAsia="仿宋_GB2312" w:cs="仿宋_GB2312"/>
          <w:color w:val="auto"/>
          <w:sz w:val="32"/>
          <w:szCs w:val="32"/>
          <w:highlight w:val="none"/>
        </w:rPr>
        <w:t>日</w:t>
      </w:r>
    </w:p>
    <w:p w14:paraId="5625F091">
      <w:pPr>
        <w:rPr>
          <w:rFonts w:ascii="Times New Roman" w:hAnsi="Times New Roman"/>
          <w:color w:val="auto"/>
          <w:highlight w:val="none"/>
        </w:rPr>
      </w:pPr>
    </w:p>
    <w:p w14:paraId="7183399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D164B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7A14D4A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55CD0E0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EB243C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6785A5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5643EAB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8D95EC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EFE70E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485DFE0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4BCB39C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310889A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23343E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46D7A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45A7C8A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6FF179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E8B17E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06B6A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2DA46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66D1D3E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AAA2C4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4171F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9DCE5F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9CC169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84CC3A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BDA32E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FE622A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10F792F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8BA9A3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12BE27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4FE39F8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59218AC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027A0925">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594F6A33">
      <w:pPr>
        <w:widowControl/>
        <w:jc w:val="left"/>
        <w:rPr>
          <w:rFonts w:ascii="Times New Roman" w:hAnsi="Times New Roman" w:eastAsia="黑体"/>
          <w:color w:val="auto"/>
          <w:sz w:val="32"/>
          <w:szCs w:val="32"/>
          <w:highlight w:val="none"/>
        </w:rPr>
      </w:pPr>
    </w:p>
    <w:p w14:paraId="08624533">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F18E2B2">
      <w:pPr>
        <w:pStyle w:val="1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lang w:eastAsia="zh-CN"/>
        </w:rPr>
      </w:pPr>
      <w:r>
        <w:rPr>
          <w:rFonts w:hint="eastAsia" w:ascii="仿宋_GB2312" w:hAnsi="仿宋_GB2312" w:eastAsia="仿宋_GB2312" w:cs="仿宋_GB2312"/>
          <w:kern w:val="2"/>
          <w:sz w:val="32"/>
          <w:szCs w:val="32"/>
          <w:lang w:val="en-US" w:eastAsia="zh-CN" w:bidi="ar-SA"/>
        </w:rPr>
        <w:t>马边彝族自治县梅林镇中心校（统一社会信用代码1251103377166169R），属于财政补助全额拨款事业单位（公益一类）。主要职能为全面贯彻国家教育方针，培养学生的创新精神与实践能力，使之成为社会主义事业的建设者和接班人，并负责梅林镇辖区内学生学前及义务教育阶段教育教学工作。</w:t>
      </w:r>
    </w:p>
    <w:p w14:paraId="3657091B">
      <w:pPr>
        <w:pStyle w:val="4"/>
        <w:rPr>
          <w:rStyle w:val="30"/>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5888002D">
      <w:pPr>
        <w:spacing w:before="0" w:after="0" w:line="240" w:lineRule="auto"/>
        <w:ind w:left="0" w:right="0" w:firstLine="640"/>
        <w:jc w:val="both"/>
        <w:rPr>
          <w:rFonts w:hint="default" w:ascii="仿宋_GB2312" w:hAnsi="仿宋_GB2312" w:eastAsia="仿宋" w:cs="仿宋_GB2312"/>
          <w:kern w:val="2"/>
          <w:sz w:val="32"/>
          <w:szCs w:val="32"/>
          <w:lang w:val="en-US" w:eastAsia="zh-CN" w:bidi="ar-SA"/>
        </w:rPr>
      </w:pPr>
      <w:r>
        <w:rPr>
          <w:rFonts w:ascii="仿宋" w:hAnsi="仿宋" w:eastAsia="仿宋" w:cs="仿宋"/>
          <w:color w:val="000000" w:themeColor="text1"/>
          <w:spacing w:val="0"/>
          <w:position w:val="0"/>
          <w:sz w:val="32"/>
          <w:shd w:val="clear" w:fill="auto"/>
          <w14:textFill>
            <w14:solidFill>
              <w14:schemeClr w14:val="tx1"/>
            </w14:solidFill>
          </w14:textFill>
        </w:rPr>
        <w:t xml:space="preserve">本单位共有财政补助全额拨款机构1个。学校为公益一类、全额拨款事业单位。我校领导职数：领导正职1人，副职2人，实有校长1名，副校长2名。内设机构：行政办公室、教务处、总务处、德育处、教科室、团队室、安办。实有教导主任1名，总务主任1名，德育主任1名，办公室主任1名、教科室主任1名，少队辅导员1名、安办主任1名。 </w:t>
      </w:r>
      <w:r>
        <w:rPr>
          <w:rFonts w:hint="eastAsia" w:ascii="仿宋" w:hAnsi="仿宋" w:eastAsia="仿宋" w:cs="仿宋"/>
          <w:color w:val="000000" w:themeColor="text1"/>
          <w:spacing w:val="0"/>
          <w:position w:val="0"/>
          <w:sz w:val="32"/>
          <w:shd w:val="clear" w:fill="auto"/>
          <w:lang w:val="en-US" w:eastAsia="zh-CN"/>
          <w14:textFill>
            <w14:solidFill>
              <w14:schemeClr w14:val="tx1"/>
            </w14:solidFill>
          </w14:textFill>
        </w:rPr>
        <w:t>有在编教师40名，三支一扶教师我1名。</w:t>
      </w:r>
    </w:p>
    <w:p w14:paraId="26C023AB">
      <w:pPr>
        <w:pStyle w:val="6"/>
        <w:adjustRightInd w:val="0"/>
        <w:snapToGrid w:val="0"/>
        <w:spacing w:before="93" w:line="600" w:lineRule="exact"/>
        <w:rPr>
          <w:rFonts w:hint="eastAsia" w:ascii="Times New Roman" w:hAnsi="Times New Roman" w:eastAsia="仿宋_GB2312" w:cs="仿宋_GB2312"/>
          <w:color w:val="auto"/>
          <w:sz w:val="32"/>
          <w:szCs w:val="32"/>
          <w:highlight w:val="none"/>
        </w:rPr>
      </w:pPr>
    </w:p>
    <w:p w14:paraId="1AB80904">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7095200">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0891C7BB">
      <w:pPr>
        <w:rPr>
          <w:rFonts w:ascii="Times New Roman" w:hAnsi="Times New Roman"/>
          <w:color w:val="auto"/>
          <w:highlight w:val="none"/>
        </w:rPr>
      </w:pPr>
    </w:p>
    <w:p w14:paraId="6CBDF265">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020A9BA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824.37</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总计各增加43.96万元，增长</w:t>
      </w:r>
      <w:r>
        <w:rPr>
          <w:rFonts w:hint="eastAsia" w:eastAsia="仿宋_GB2312" w:cs="仿宋_GB2312"/>
          <w:color w:val="auto"/>
          <w:sz w:val="32"/>
          <w:szCs w:val="32"/>
          <w:highlight w:val="none"/>
          <w:lang w:val="en-US" w:eastAsia="zh-CN"/>
        </w:rPr>
        <w:t>5.6</w:t>
      </w:r>
      <w:r>
        <w:rPr>
          <w:rFonts w:hint="eastAsia" w:ascii="Times New Roman" w:hAnsi="Times New Roman" w:eastAsia="仿宋_GB2312" w:cs="仿宋_GB2312"/>
          <w:color w:val="auto"/>
          <w:sz w:val="32"/>
          <w:szCs w:val="32"/>
          <w:highlight w:val="none"/>
        </w:rPr>
        <w:t>%。主要变动原因</w:t>
      </w:r>
      <w:r>
        <w:rPr>
          <w:rFonts w:hint="eastAsia" w:ascii="仿宋" w:hAnsi="仿宋" w:eastAsia="仿宋"/>
          <w:sz w:val="32"/>
          <w:szCs w:val="32"/>
        </w:rPr>
        <w:t>是</w:t>
      </w:r>
      <w:r>
        <w:rPr>
          <w:rFonts w:hint="eastAsia" w:ascii="仿宋" w:hAnsi="仿宋" w:eastAsia="仿宋"/>
          <w:sz w:val="32"/>
          <w:szCs w:val="32"/>
          <w:lang w:eastAsia="zh-CN"/>
        </w:rPr>
        <w:t>增填新数据，学生托管费</w:t>
      </w:r>
      <w:r>
        <w:rPr>
          <w:rFonts w:hint="eastAsia" w:ascii="仿宋" w:hAnsi="仿宋" w:eastAsia="仿宋"/>
          <w:sz w:val="32"/>
          <w:szCs w:val="32"/>
          <w:lang w:val="en-US" w:eastAsia="zh-CN"/>
        </w:rPr>
        <w:t>58.60万填入</w:t>
      </w:r>
      <w:r>
        <w:rPr>
          <w:rFonts w:hint="eastAsia" w:ascii="仿宋" w:hAnsi="仿宋" w:eastAsia="仿宋"/>
          <w:sz w:val="32"/>
          <w:szCs w:val="32"/>
        </w:rPr>
        <w:t>。</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4AC91A6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CBE5A1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53585" cy="2864485"/>
            <wp:effectExtent l="4445" t="4445" r="13970" b="762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0A342A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r>
        <w:rPr>
          <w:rFonts w:hint="eastAsia" w:ascii="Times New Roman" w:hAnsi="Times New Roman" w:eastAsia="黑体"/>
          <w:color w:val="auto"/>
          <w:sz w:val="32"/>
          <w:szCs w:val="32"/>
          <w:highlight w:val="none"/>
          <w:lang w:eastAsia="zh-CN"/>
        </w:rPr>
        <w:t>二、收入决算情况说明</w:t>
      </w:r>
      <w:bookmarkEnd w:id="14"/>
      <w:bookmarkEnd w:id="15"/>
    </w:p>
    <w:p w14:paraId="260BB3E3">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824.37</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764.46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92.73</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1.31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0.15</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58.6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7.1</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1FBC0036">
      <w:pPr>
        <w:ind w:firstLine="525" w:firstLineChars="250"/>
        <w:rPr>
          <w:rFonts w:hint="eastAsia" w:ascii="Times New Roman" w:hAnsi="Times New Roman" w:eastAsia="仿宋_GB2312" w:cs="仿宋_GB2312"/>
          <w:color w:val="auto"/>
          <w:sz w:val="32"/>
          <w:szCs w:val="32"/>
          <w:highlight w:val="none"/>
          <w:lang w:eastAsia="zh-CN"/>
        </w:rPr>
      </w:pPr>
      <w:r>
        <w:drawing>
          <wp:inline distT="0" distB="0" distL="114300" distR="114300">
            <wp:extent cx="4695825" cy="3123565"/>
            <wp:effectExtent l="4445" t="4445" r="5080" b="15240"/>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04C28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drawing>
          <wp:anchor distT="0" distB="0" distL="114300" distR="114300" simplePos="0" relativeHeight="251659264" behindDoc="1" locked="0" layoutInCell="1" allowOverlap="1">
            <wp:simplePos x="0" y="0"/>
            <wp:positionH relativeFrom="column">
              <wp:posOffset>278765</wp:posOffset>
            </wp:positionH>
            <wp:positionV relativeFrom="paragraph">
              <wp:posOffset>1494790</wp:posOffset>
            </wp:positionV>
            <wp:extent cx="4448175" cy="3685540"/>
            <wp:effectExtent l="5080" t="4445" r="4445" b="5715"/>
            <wp:wrapTight wrapText="bothSides">
              <wp:wrapPolygon>
                <wp:start x="-25" y="-26"/>
                <wp:lineTo x="-25" y="21522"/>
                <wp:lineTo x="21529" y="21522"/>
                <wp:lineTo x="21529" y="-26"/>
                <wp:lineTo x="-25" y="-26"/>
              </wp:wrapPolygon>
            </wp:wrapTight>
            <wp:docPr id="13"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009E3F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824.37</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635.76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77.12</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188.61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22.87</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14:paraId="4045E8F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14:paraId="6E5168A2">
      <w:pPr>
        <w:ind w:firstLine="800" w:firstLineChars="250"/>
        <w:rPr>
          <w:rFonts w:hint="eastAsia" w:ascii="Times New Roman" w:hAnsi="Times New Roman" w:eastAsia="仿宋_GB2312" w:cs="仿宋_GB2312"/>
          <w:color w:val="auto"/>
          <w:sz w:val="32"/>
          <w:szCs w:val="32"/>
          <w:highlight w:val="none"/>
          <w:lang w:eastAsia="zh-CN"/>
        </w:rPr>
      </w:pPr>
    </w:p>
    <w:p w14:paraId="3EDE8B61">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6B2D6895">
      <w:pPr>
        <w:spacing w:line="600" w:lineRule="exact"/>
        <w:ind w:firstLine="640"/>
        <w:rPr>
          <w:rFonts w:hint="eastAsia" w:ascii="Times New Roman" w:hAnsi="Times New Roman" w:eastAsia="黑体"/>
          <w:color w:val="auto"/>
          <w:sz w:val="32"/>
          <w:szCs w:val="32"/>
          <w:highlight w:val="none"/>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765.77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14.13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人员减少4人。</w:t>
      </w:r>
      <w:bookmarkStart w:id="20" w:name="_Toc15396607"/>
      <w:bookmarkStart w:id="21" w:name="_Toc15377209"/>
    </w:p>
    <w:p w14:paraId="2D62CB86">
      <w:pPr>
        <w:spacing w:line="600" w:lineRule="exact"/>
        <w:ind w:firstLine="420" w:firstLineChars="200"/>
        <w:outlineLvl w:val="1"/>
        <w:rPr>
          <w:rStyle w:val="30"/>
          <w:rFonts w:ascii="Times New Roman" w:hAnsi="Times New Roman" w:eastAsia="黑体"/>
          <w:b w:val="0"/>
          <w:color w:val="auto"/>
          <w:highlight w:val="none"/>
        </w:rPr>
      </w:pPr>
      <w:r>
        <w:drawing>
          <wp:anchor distT="0" distB="0" distL="114300" distR="114300" simplePos="0" relativeHeight="251660288" behindDoc="1" locked="0" layoutInCell="1" allowOverlap="1">
            <wp:simplePos x="0" y="0"/>
            <wp:positionH relativeFrom="column">
              <wp:posOffset>-260350</wp:posOffset>
            </wp:positionH>
            <wp:positionV relativeFrom="paragraph">
              <wp:posOffset>1270</wp:posOffset>
            </wp:positionV>
            <wp:extent cx="5269230" cy="3845560"/>
            <wp:effectExtent l="4445" t="4445" r="22225" b="17145"/>
            <wp:wrapTight wrapText="bothSides">
              <wp:wrapPolygon>
                <wp:start x="-18" y="-25"/>
                <wp:lineTo x="-18" y="21482"/>
                <wp:lineTo x="21535" y="21482"/>
                <wp:lineTo x="21535" y="-25"/>
                <wp:lineTo x="-18" y="-25"/>
              </wp:wrapPolygon>
            </wp:wrapTight>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3AB7D0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E6B35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764.46</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92.73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14.13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人员减少4人。</w:t>
      </w:r>
    </w:p>
    <w:p w14:paraId="504530FA">
      <w:pPr>
        <w:spacing w:line="600" w:lineRule="exact"/>
        <w:ind w:firstLine="420" w:firstLineChars="200"/>
        <w:outlineLvl w:val="2"/>
        <w:rPr>
          <w:rFonts w:hint="eastAsia" w:ascii="Times New Roman" w:hAnsi="Times New Roman" w:eastAsia="楷体_GB2312" w:cs="楷体_GB2312"/>
          <w:b/>
          <w:color w:val="auto"/>
          <w:sz w:val="32"/>
          <w:szCs w:val="32"/>
          <w:highlight w:val="none"/>
        </w:rPr>
      </w:pPr>
      <w:bookmarkStart w:id="23" w:name="_Toc15377211"/>
      <w:r>
        <w:drawing>
          <wp:anchor distT="0" distB="0" distL="114300" distR="114300" simplePos="0" relativeHeight="251661312" behindDoc="1" locked="0" layoutInCell="1" allowOverlap="1">
            <wp:simplePos x="0" y="0"/>
            <wp:positionH relativeFrom="column">
              <wp:posOffset>-137795</wp:posOffset>
            </wp:positionH>
            <wp:positionV relativeFrom="paragraph">
              <wp:posOffset>128905</wp:posOffset>
            </wp:positionV>
            <wp:extent cx="5269230" cy="3227705"/>
            <wp:effectExtent l="4445" t="4445" r="22225" b="6350"/>
            <wp:wrapTight wrapText="bothSides">
              <wp:wrapPolygon>
                <wp:start x="-18" y="-30"/>
                <wp:lineTo x="-18" y="21515"/>
                <wp:lineTo x="21535" y="21515"/>
                <wp:lineTo x="21535" y="-30"/>
                <wp:lineTo x="-18" y="-30"/>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700379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764.46</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567.52</w:t>
      </w:r>
      <w:r>
        <w:rPr>
          <w:rFonts w:hint="eastAsia" w:ascii="Times New Roman" w:hAnsi="Times New Roman" w:eastAsia="仿宋_GB2312" w:cs="仿宋_GB2312"/>
          <w:color w:val="auto"/>
          <w:kern w:val="2"/>
          <w:sz w:val="32"/>
          <w:szCs w:val="32"/>
          <w:highlight w:val="none"/>
          <w:lang w:val="en-US" w:eastAsia="zh-CN" w:bidi="ar-SA"/>
        </w:rPr>
        <w:t>元，占</w:t>
      </w:r>
      <w:r>
        <w:rPr>
          <w:rFonts w:hint="eastAsia" w:eastAsia="仿宋_GB2312" w:cs="仿宋_GB2312"/>
          <w:color w:val="auto"/>
          <w:kern w:val="2"/>
          <w:sz w:val="32"/>
          <w:szCs w:val="32"/>
          <w:highlight w:val="none"/>
          <w:lang w:val="en-US" w:eastAsia="zh-CN" w:bidi="ar-SA"/>
        </w:rPr>
        <w:t>74.24</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112.54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14.72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29.26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3.83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55.13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7.21</w:t>
      </w:r>
      <w:r>
        <w:rPr>
          <w:rFonts w:hint="eastAsia" w:ascii="Times New Roman" w:hAnsi="Times New Roman" w:eastAsia="仿宋_GB2312" w:cs="仿宋_GB2312"/>
          <w:color w:val="auto"/>
          <w:kern w:val="2"/>
          <w:sz w:val="32"/>
          <w:szCs w:val="32"/>
          <w:highlight w:val="none"/>
          <w:lang w:val="en-US" w:eastAsia="zh-CN" w:bidi="ar-SA"/>
        </w:rPr>
        <w:t>%；</w:t>
      </w:r>
    </w:p>
    <w:p w14:paraId="0CDC46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1" locked="0" layoutInCell="1" allowOverlap="1">
            <wp:simplePos x="0" y="0"/>
            <wp:positionH relativeFrom="column">
              <wp:posOffset>-200025</wp:posOffset>
            </wp:positionH>
            <wp:positionV relativeFrom="paragraph">
              <wp:posOffset>113030</wp:posOffset>
            </wp:positionV>
            <wp:extent cx="5271770" cy="2825750"/>
            <wp:effectExtent l="4445" t="4445" r="19685" b="8255"/>
            <wp:wrapTight wrapText="bothSides">
              <wp:wrapPolygon>
                <wp:start x="-18" y="-34"/>
                <wp:lineTo x="-18" y="21517"/>
                <wp:lineTo x="21525" y="21517"/>
                <wp:lineTo x="21525" y="-34"/>
                <wp:lineTo x="-18" y="-34"/>
              </wp:wrapPolygon>
            </wp:wrapTight>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A2F721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62BE1A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764.46</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B48087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.教育（类）</w:t>
      </w:r>
      <w:r>
        <w:rPr>
          <w:rFonts w:hint="eastAsia" w:eastAsia="仿宋_GB2312" w:cs="仿宋_GB2312"/>
          <w:color w:val="auto"/>
          <w:kern w:val="2"/>
          <w:sz w:val="32"/>
          <w:szCs w:val="32"/>
          <w:highlight w:val="none"/>
          <w:lang w:val="en-US" w:eastAsia="zh-CN" w:bidi="ar-SA"/>
        </w:rPr>
        <w:t>普通教育</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学期教育</w:t>
      </w:r>
      <w:r>
        <w:rPr>
          <w:rFonts w:hint="eastAsia" w:ascii="Times New Roman" w:hAnsi="Times New Roman" w:eastAsia="仿宋_GB2312" w:cs="仿宋_GB2312"/>
          <w:color w:val="auto"/>
          <w:kern w:val="2"/>
          <w:sz w:val="32"/>
          <w:szCs w:val="32"/>
          <w:highlight w:val="none"/>
          <w:lang w:val="en-US" w:eastAsia="zh-CN" w:bidi="ar-SA"/>
        </w:rPr>
        <w:t>（项）: 支出决算为</w:t>
      </w:r>
      <w:r>
        <w:rPr>
          <w:rFonts w:hint="eastAsia" w:eastAsia="仿宋_GB2312" w:cs="仿宋_GB2312"/>
          <w:color w:val="auto"/>
          <w:kern w:val="2"/>
          <w:sz w:val="32"/>
          <w:szCs w:val="32"/>
          <w:highlight w:val="none"/>
          <w:lang w:val="en-US" w:eastAsia="zh-CN" w:bidi="ar-SA"/>
        </w:rPr>
        <w:t>60.41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DC25D66">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eastAsia="仿宋_GB2312" w:cs="仿宋_GB2312"/>
          <w:color w:val="auto"/>
          <w:kern w:val="2"/>
          <w:sz w:val="32"/>
          <w:szCs w:val="32"/>
          <w:highlight w:val="none"/>
          <w:lang w:val="en-US" w:eastAsia="zh-CN" w:bidi="ar-SA"/>
        </w:rPr>
        <w:t>普通教育</w:t>
      </w:r>
      <w:r>
        <w:rPr>
          <w:rFonts w:hint="eastAsia" w:ascii="Times New Roman" w:hAnsi="Times New Roman" w:eastAsia="仿宋_GB2312" w:cs="仿宋_GB2312"/>
          <w:color w:val="auto"/>
          <w:kern w:val="2"/>
          <w:sz w:val="32"/>
          <w:szCs w:val="32"/>
          <w:highlight w:val="none"/>
          <w:lang w:val="en-US" w:eastAsia="zh-CN" w:bidi="ar-SA"/>
        </w:rPr>
        <w:t>（款）小学</w:t>
      </w:r>
      <w:r>
        <w:rPr>
          <w:rFonts w:hint="eastAsia" w:eastAsia="仿宋_GB2312" w:cs="仿宋_GB2312"/>
          <w:color w:val="auto"/>
          <w:kern w:val="2"/>
          <w:sz w:val="32"/>
          <w:szCs w:val="32"/>
          <w:highlight w:val="none"/>
          <w:lang w:val="en-US" w:eastAsia="zh-CN" w:bidi="ar-SA"/>
        </w:rPr>
        <w:t>教育</w:t>
      </w:r>
      <w:r>
        <w:rPr>
          <w:rFonts w:hint="eastAsia" w:ascii="Times New Roman" w:hAnsi="Times New Roman" w:eastAsia="仿宋_GB2312" w:cs="仿宋_GB2312"/>
          <w:color w:val="auto"/>
          <w:kern w:val="2"/>
          <w:sz w:val="32"/>
          <w:szCs w:val="32"/>
          <w:highlight w:val="none"/>
          <w:lang w:val="en-US" w:eastAsia="zh-CN" w:bidi="ar-SA"/>
        </w:rPr>
        <w:t>（项）: 支出决算为507.11万元，完成预算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1CD0C04">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w:t>
      </w:r>
      <w:r>
        <w:rPr>
          <w:rStyle w:val="19"/>
          <w:rFonts w:hint="eastAsia" w:ascii="仿宋" w:hAnsi="仿宋" w:eastAsia="仿宋"/>
          <w:bCs/>
          <w:color w:val="auto"/>
          <w:sz w:val="32"/>
          <w:szCs w:val="32"/>
          <w:highlight w:val="none"/>
        </w:rPr>
        <w:t>社会保障和就业（类）</w:t>
      </w:r>
      <w:r>
        <w:rPr>
          <w:rStyle w:val="19"/>
          <w:rFonts w:hint="eastAsia" w:ascii="仿宋" w:hAnsi="仿宋" w:eastAsia="仿宋"/>
          <w:bCs/>
          <w:color w:val="auto"/>
          <w:sz w:val="32"/>
          <w:szCs w:val="32"/>
          <w:highlight w:val="none"/>
          <w:lang w:val="en-US" w:eastAsia="zh-CN"/>
        </w:rPr>
        <w:t>人力资源和社会保险管理事务</w:t>
      </w:r>
      <w:r>
        <w:rPr>
          <w:rStyle w:val="19"/>
          <w:rFonts w:hint="eastAsia" w:ascii="仿宋" w:hAnsi="仿宋" w:eastAsia="仿宋"/>
          <w:bCs/>
          <w:color w:val="auto"/>
          <w:sz w:val="32"/>
          <w:szCs w:val="32"/>
          <w:highlight w:val="none"/>
        </w:rPr>
        <w:t xml:space="preserve">（款）  </w:t>
      </w:r>
      <w:r>
        <w:rPr>
          <w:rStyle w:val="19"/>
          <w:rFonts w:hint="eastAsia" w:ascii="仿宋" w:hAnsi="仿宋" w:eastAsia="仿宋"/>
          <w:bCs/>
          <w:color w:val="auto"/>
          <w:sz w:val="32"/>
          <w:szCs w:val="32"/>
          <w:highlight w:val="none"/>
          <w:lang w:val="en-US" w:eastAsia="zh-CN"/>
        </w:rPr>
        <w:t>其他人力资源和社会保险管理事务</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15.31</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p>
    <w:p w14:paraId="488F49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  机关事业单位基本养老保险缴费支出（项）: 支出决算为</w:t>
      </w:r>
      <w:r>
        <w:rPr>
          <w:rFonts w:hint="eastAsia" w:eastAsia="仿宋_GB2312" w:cs="仿宋_GB2312"/>
          <w:color w:val="auto"/>
          <w:kern w:val="2"/>
          <w:sz w:val="32"/>
          <w:szCs w:val="32"/>
          <w:highlight w:val="none"/>
          <w:lang w:val="en-US" w:eastAsia="zh-CN" w:bidi="ar-SA"/>
        </w:rPr>
        <w:t>57.72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20C4E9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   机关事业单位职业年金缴费（项）: 支出决算为29.</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4F356F3">
      <w:pPr>
        <w:spacing w:line="600" w:lineRule="exact"/>
        <w:ind w:firstLine="643" w:firstLineChars="200"/>
        <w:rPr>
          <w:rStyle w:val="19"/>
          <w:rFonts w:hint="eastAsia" w:ascii="仿宋" w:hAnsi="仿宋" w:eastAsia="仿宋"/>
          <w:b w:val="0"/>
          <w:bCs/>
          <w:color w:val="auto"/>
          <w:sz w:val="32"/>
          <w:szCs w:val="32"/>
          <w:highlight w:val="none"/>
        </w:rPr>
      </w:pPr>
      <w:bookmarkStart w:id="28" w:name="_Toc15377214"/>
      <w:bookmarkStart w:id="29" w:name="_Toc15396608"/>
      <w:r>
        <w:rPr>
          <w:rStyle w:val="19"/>
          <w:rFonts w:hint="eastAsia" w:ascii="仿宋" w:hAnsi="仿宋" w:eastAsia="仿宋"/>
          <w:bCs/>
          <w:color w:val="auto"/>
          <w:sz w:val="32"/>
          <w:szCs w:val="32"/>
          <w:highlight w:val="none"/>
          <w:lang w:val="en-US" w:eastAsia="zh-CN"/>
        </w:rPr>
        <w:t>6.</w:t>
      </w:r>
      <w:r>
        <w:rPr>
          <w:rStyle w:val="19"/>
          <w:rFonts w:hint="eastAsia" w:ascii="仿宋" w:hAnsi="仿宋" w:eastAsia="仿宋"/>
          <w:bCs/>
          <w:color w:val="auto"/>
          <w:sz w:val="32"/>
          <w:szCs w:val="32"/>
          <w:highlight w:val="none"/>
        </w:rPr>
        <w:t>社会保障和就业（类）</w:t>
      </w:r>
      <w:r>
        <w:rPr>
          <w:rStyle w:val="19"/>
          <w:rFonts w:hint="eastAsia" w:ascii="仿宋" w:hAnsi="仿宋" w:eastAsia="仿宋"/>
          <w:bCs/>
          <w:color w:val="auto"/>
          <w:sz w:val="32"/>
          <w:szCs w:val="32"/>
          <w:highlight w:val="none"/>
          <w:lang w:val="en-US" w:eastAsia="zh-CN"/>
        </w:rPr>
        <w:t>其他社会保障和就业支出</w:t>
      </w:r>
      <w:r>
        <w:rPr>
          <w:rStyle w:val="19"/>
          <w:rFonts w:hint="eastAsia" w:ascii="仿宋" w:hAnsi="仿宋" w:eastAsia="仿宋"/>
          <w:bCs/>
          <w:color w:val="auto"/>
          <w:sz w:val="32"/>
          <w:szCs w:val="32"/>
          <w:highlight w:val="none"/>
        </w:rPr>
        <w:t xml:space="preserve">（款）   </w:t>
      </w:r>
      <w:r>
        <w:rPr>
          <w:rStyle w:val="19"/>
          <w:rFonts w:hint="eastAsia" w:ascii="仿宋" w:hAnsi="仿宋" w:eastAsia="仿宋"/>
          <w:bCs/>
          <w:color w:val="auto"/>
          <w:sz w:val="32"/>
          <w:szCs w:val="32"/>
          <w:highlight w:val="none"/>
          <w:lang w:val="en-US" w:eastAsia="zh-CN"/>
        </w:rPr>
        <w:t>其他社会保障和就业支出</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ascii="仿宋" w:hAnsi="仿宋" w:eastAsia="仿宋"/>
          <w:b w:val="0"/>
          <w:bCs/>
          <w:color w:val="auto"/>
          <w:sz w:val="32"/>
          <w:szCs w:val="32"/>
          <w:highlight w:val="none"/>
        </w:rPr>
        <w:t xml:space="preserve"> </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9.52</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p>
    <w:p w14:paraId="0D251565">
      <w:pPr>
        <w:numPr>
          <w:ilvl w:val="0"/>
          <w:numId w:val="0"/>
        </w:numPr>
        <w:spacing w:line="600" w:lineRule="exact"/>
        <w:ind w:firstLine="643" w:firstLineChars="200"/>
        <w:rPr>
          <w:rStyle w:val="19"/>
          <w:rFonts w:hint="eastAsia" w:ascii="仿宋" w:hAnsi="仿宋" w:eastAsia="仿宋"/>
          <w:b w:val="0"/>
          <w:bCs/>
          <w:color w:val="auto"/>
          <w:sz w:val="32"/>
          <w:szCs w:val="32"/>
          <w:highlight w:val="none"/>
        </w:rPr>
      </w:pPr>
      <w:r>
        <w:rPr>
          <w:rFonts w:hint="eastAsia" w:ascii="仿宋" w:hAnsi="仿宋" w:eastAsia="仿宋"/>
          <w:b/>
          <w:bCs/>
          <w:color w:val="auto"/>
          <w:sz w:val="32"/>
          <w:szCs w:val="32"/>
          <w:highlight w:val="none"/>
          <w:lang w:val="en-US" w:eastAsia="zh-CN"/>
        </w:rPr>
        <w:t>7.</w:t>
      </w:r>
      <w:r>
        <w:rPr>
          <w:rFonts w:hint="eastAsia" w:ascii="仿宋" w:hAnsi="仿宋" w:eastAsia="仿宋"/>
          <w:b/>
          <w:bCs/>
          <w:color w:val="auto"/>
          <w:sz w:val="32"/>
          <w:szCs w:val="32"/>
          <w:highlight w:val="none"/>
        </w:rPr>
        <w:t>卫生健康</w:t>
      </w:r>
      <w:r>
        <w:rPr>
          <w:rStyle w:val="19"/>
          <w:rFonts w:hint="eastAsia" w:ascii="仿宋" w:hAnsi="仿宋" w:eastAsia="仿宋"/>
          <w:bCs/>
          <w:color w:val="auto"/>
          <w:sz w:val="32"/>
          <w:szCs w:val="32"/>
          <w:highlight w:val="none"/>
        </w:rPr>
        <w:t>（类）</w:t>
      </w:r>
      <w:r>
        <w:rPr>
          <w:rStyle w:val="19"/>
          <w:rFonts w:hint="eastAsia" w:ascii="仿宋" w:hAnsi="仿宋" w:eastAsia="仿宋"/>
          <w:bCs/>
          <w:color w:val="auto"/>
          <w:sz w:val="32"/>
          <w:szCs w:val="32"/>
          <w:highlight w:val="none"/>
          <w:lang w:val="en-US" w:eastAsia="zh-CN"/>
        </w:rPr>
        <w:t>行政事业单位医疗（</w:t>
      </w:r>
      <w:r>
        <w:rPr>
          <w:rStyle w:val="19"/>
          <w:rFonts w:hint="eastAsia" w:ascii="仿宋" w:hAnsi="仿宋" w:eastAsia="仿宋"/>
          <w:bCs/>
          <w:color w:val="auto"/>
          <w:sz w:val="32"/>
          <w:szCs w:val="32"/>
          <w:highlight w:val="none"/>
        </w:rPr>
        <w:t xml:space="preserve">款） </w:t>
      </w:r>
      <w:r>
        <w:rPr>
          <w:rStyle w:val="19"/>
          <w:rFonts w:hint="eastAsia" w:ascii="仿宋" w:hAnsi="仿宋" w:eastAsia="仿宋"/>
          <w:bCs/>
          <w:color w:val="auto"/>
          <w:sz w:val="32"/>
          <w:szCs w:val="32"/>
          <w:highlight w:val="none"/>
          <w:lang w:val="en-US" w:eastAsia="zh-CN"/>
        </w:rPr>
        <w:t>事业单位医疗</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25.77</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p>
    <w:p w14:paraId="07CF439B">
      <w:pPr>
        <w:numPr>
          <w:ilvl w:val="0"/>
          <w:numId w:val="0"/>
        </w:numPr>
        <w:spacing w:line="600" w:lineRule="exact"/>
        <w:ind w:firstLine="643" w:firstLineChars="200"/>
        <w:rPr>
          <w:rStyle w:val="19"/>
          <w:rFonts w:hint="eastAsia" w:ascii="仿宋" w:hAnsi="仿宋" w:eastAsia="仿宋"/>
          <w:b w:val="0"/>
          <w:bCs/>
          <w:color w:val="auto"/>
          <w:sz w:val="32"/>
          <w:szCs w:val="32"/>
          <w:highlight w:val="none"/>
          <w:lang w:eastAsia="zh-CN"/>
        </w:rPr>
      </w:pPr>
      <w:r>
        <w:rPr>
          <w:rFonts w:hint="eastAsia" w:ascii="仿宋" w:hAnsi="仿宋" w:eastAsia="仿宋"/>
          <w:b/>
          <w:bCs/>
          <w:color w:val="auto"/>
          <w:sz w:val="32"/>
          <w:szCs w:val="32"/>
          <w:highlight w:val="none"/>
          <w:lang w:val="en-US" w:eastAsia="zh-CN"/>
        </w:rPr>
        <w:t>8.</w:t>
      </w:r>
      <w:r>
        <w:rPr>
          <w:rFonts w:hint="eastAsia" w:ascii="仿宋" w:hAnsi="仿宋" w:eastAsia="仿宋"/>
          <w:b/>
          <w:bCs/>
          <w:color w:val="auto"/>
          <w:sz w:val="32"/>
          <w:szCs w:val="32"/>
          <w:highlight w:val="none"/>
        </w:rPr>
        <w:t>卫生健康</w:t>
      </w:r>
      <w:r>
        <w:rPr>
          <w:rStyle w:val="19"/>
          <w:rFonts w:hint="eastAsia" w:ascii="仿宋" w:hAnsi="仿宋" w:eastAsia="仿宋"/>
          <w:bCs/>
          <w:color w:val="auto"/>
          <w:sz w:val="32"/>
          <w:szCs w:val="32"/>
          <w:highlight w:val="none"/>
        </w:rPr>
        <w:t xml:space="preserve">（类）行政事业单位医疗（款） </w:t>
      </w:r>
      <w:r>
        <w:rPr>
          <w:rStyle w:val="19"/>
          <w:rFonts w:hint="eastAsia" w:ascii="仿宋" w:hAnsi="仿宋" w:eastAsia="仿宋"/>
          <w:bCs/>
          <w:color w:val="auto"/>
          <w:sz w:val="32"/>
          <w:szCs w:val="32"/>
          <w:highlight w:val="none"/>
          <w:lang w:eastAsia="zh-CN"/>
        </w:rPr>
        <w:t>其他行政事业单位医疗支出</w:t>
      </w:r>
      <w:r>
        <w:rPr>
          <w:rStyle w:val="19"/>
          <w:rFonts w:hint="eastAsia" w:ascii="仿宋" w:hAnsi="仿宋" w:eastAsia="仿宋"/>
          <w:bCs/>
          <w:color w:val="auto"/>
          <w:sz w:val="32"/>
          <w:szCs w:val="32"/>
          <w:highlight w:val="none"/>
        </w:rPr>
        <w:t>（项）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3.5</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lang w:eastAsia="zh-CN"/>
        </w:rPr>
        <w:t>。</w:t>
      </w:r>
    </w:p>
    <w:p w14:paraId="5DD2FFE2">
      <w:pPr>
        <w:pStyle w:val="6"/>
        <w:numPr>
          <w:ilvl w:val="0"/>
          <w:numId w:val="0"/>
        </w:numPr>
        <w:ind w:firstLine="643" w:firstLineChars="200"/>
        <w:rPr>
          <w:rStyle w:val="19"/>
          <w:rFonts w:hint="eastAsia" w:ascii="仿宋" w:hAnsi="仿宋" w:eastAsia="仿宋"/>
          <w:b w:val="0"/>
          <w:bCs/>
          <w:color w:val="auto"/>
          <w:sz w:val="32"/>
          <w:szCs w:val="32"/>
          <w:highlight w:val="none"/>
        </w:rPr>
      </w:pPr>
      <w:r>
        <w:rPr>
          <w:rStyle w:val="19"/>
          <w:rFonts w:hint="eastAsia" w:ascii="仿宋" w:hAnsi="仿宋" w:eastAsia="仿宋"/>
          <w:bCs/>
          <w:color w:val="auto"/>
          <w:sz w:val="32"/>
          <w:szCs w:val="32"/>
          <w:highlight w:val="none"/>
          <w:lang w:val="en-US" w:eastAsia="zh-CN"/>
        </w:rPr>
        <w:t>9</w:t>
      </w:r>
      <w:r>
        <w:rPr>
          <w:rStyle w:val="19"/>
          <w:rFonts w:ascii="仿宋" w:hAnsi="仿宋" w:eastAsia="仿宋"/>
          <w:bCs/>
          <w:color w:val="auto"/>
          <w:sz w:val="32"/>
          <w:szCs w:val="32"/>
          <w:highlight w:val="none"/>
        </w:rPr>
        <w:t>.</w:t>
      </w:r>
      <w:r>
        <w:rPr>
          <w:rStyle w:val="19"/>
          <w:rFonts w:hint="eastAsia" w:ascii="仿宋" w:hAnsi="仿宋" w:eastAsia="仿宋"/>
          <w:bCs/>
          <w:color w:val="auto"/>
          <w:sz w:val="32"/>
          <w:szCs w:val="32"/>
          <w:highlight w:val="none"/>
          <w:lang w:val="en-US" w:eastAsia="zh-CN"/>
        </w:rPr>
        <w:t>住房保障</w:t>
      </w:r>
      <w:r>
        <w:rPr>
          <w:rStyle w:val="19"/>
          <w:rFonts w:hint="eastAsia" w:ascii="仿宋" w:hAnsi="仿宋" w:eastAsia="仿宋"/>
          <w:bCs/>
          <w:color w:val="auto"/>
          <w:sz w:val="32"/>
          <w:szCs w:val="32"/>
          <w:highlight w:val="none"/>
        </w:rPr>
        <w:t>（类）住房改革支出（款）  住房公积金（项）</w:t>
      </w:r>
      <w:r>
        <w:rPr>
          <w:rStyle w:val="19"/>
          <w:rFonts w:ascii="仿宋" w:hAnsi="仿宋" w:eastAsia="仿宋"/>
          <w:bCs/>
          <w:color w:val="auto"/>
          <w:sz w:val="32"/>
          <w:szCs w:val="32"/>
          <w:highlight w:val="none"/>
        </w:rPr>
        <w:t>:</w:t>
      </w:r>
      <w:r>
        <w:rPr>
          <w:rStyle w:val="19"/>
          <w:rFonts w:hint="eastAsia" w:ascii="仿宋" w:hAnsi="仿宋" w:eastAsia="仿宋"/>
          <w:b w:val="0"/>
          <w:bCs/>
          <w:color w:val="auto"/>
          <w:sz w:val="32"/>
          <w:szCs w:val="32"/>
          <w:highlight w:val="none"/>
        </w:rPr>
        <w:t>支出决算为</w:t>
      </w:r>
      <w:r>
        <w:rPr>
          <w:rStyle w:val="19"/>
          <w:rFonts w:hint="eastAsia" w:ascii="仿宋" w:hAnsi="仿宋" w:eastAsia="仿宋"/>
          <w:b w:val="0"/>
          <w:bCs/>
          <w:color w:val="auto"/>
          <w:sz w:val="32"/>
          <w:szCs w:val="32"/>
          <w:highlight w:val="none"/>
          <w:lang w:val="en-US" w:eastAsia="zh-CN"/>
        </w:rPr>
        <w:t>55.13</w:t>
      </w:r>
      <w:r>
        <w:rPr>
          <w:rStyle w:val="19"/>
          <w:rFonts w:hint="eastAsia" w:ascii="仿宋" w:hAnsi="仿宋" w:eastAsia="仿宋"/>
          <w:b w:val="0"/>
          <w:bCs/>
          <w:color w:val="auto"/>
          <w:sz w:val="32"/>
          <w:szCs w:val="32"/>
          <w:highlight w:val="none"/>
        </w:rPr>
        <w:t>万元，完成预算</w:t>
      </w:r>
      <w:r>
        <w:rPr>
          <w:rStyle w:val="19"/>
          <w:rFonts w:hint="eastAsia" w:ascii="仿宋" w:hAnsi="仿宋" w:eastAsia="仿宋"/>
          <w:b w:val="0"/>
          <w:bCs/>
          <w:color w:val="auto"/>
          <w:sz w:val="32"/>
          <w:szCs w:val="32"/>
          <w:highlight w:val="none"/>
          <w:lang w:val="en-US" w:eastAsia="zh-CN"/>
        </w:rPr>
        <w:t>100</w:t>
      </w:r>
      <w:r>
        <w:rPr>
          <w:rStyle w:val="19"/>
          <w:rFonts w:ascii="仿宋" w:hAnsi="仿宋" w:eastAsia="仿宋"/>
          <w:b w:val="0"/>
          <w:bCs/>
          <w:color w:val="auto"/>
          <w:sz w:val="32"/>
          <w:szCs w:val="32"/>
          <w:highlight w:val="none"/>
        </w:rPr>
        <w:t>%</w:t>
      </w:r>
      <w:r>
        <w:rPr>
          <w:rStyle w:val="19"/>
          <w:rFonts w:hint="eastAsia" w:ascii="仿宋" w:hAnsi="仿宋" w:eastAsia="仿宋"/>
          <w:b w:val="0"/>
          <w:bCs/>
          <w:color w:val="auto"/>
          <w:sz w:val="32"/>
          <w:szCs w:val="32"/>
          <w:highlight w:val="none"/>
        </w:rPr>
        <w:t>。</w:t>
      </w:r>
    </w:p>
    <w:p w14:paraId="294E5771">
      <w:pPr>
        <w:pStyle w:val="2"/>
        <w:rPr>
          <w:rFonts w:hint="eastAsia"/>
        </w:rPr>
      </w:pPr>
    </w:p>
    <w:p w14:paraId="37CB5FFC">
      <w:pPr>
        <w:tabs>
          <w:tab w:val="right" w:pos="8306"/>
        </w:tabs>
        <w:spacing w:line="600" w:lineRule="exact"/>
        <w:ind w:firstLine="640"/>
        <w:outlineLvl w:val="1"/>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00EBD1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635.76</w:t>
      </w:r>
      <w:r>
        <w:rPr>
          <w:rFonts w:hint="eastAsia" w:ascii="Times New Roman" w:hAnsi="Times New Roman" w:eastAsia="仿宋_GB2312" w:cs="仿宋_GB2312"/>
          <w:color w:val="auto"/>
          <w:kern w:val="2"/>
          <w:sz w:val="32"/>
          <w:szCs w:val="32"/>
          <w:highlight w:val="none"/>
          <w:lang w:val="en-US" w:eastAsia="zh-CN" w:bidi="ar-SA"/>
        </w:rPr>
        <w:t>万元，其中：</w:t>
      </w:r>
    </w:p>
    <w:p w14:paraId="3072D3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617.16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18.59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6E6FEB6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5935E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A7FC685">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4D0341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26B22B0F">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2DA4917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1CFBF8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万元，占**%。具体情况如下：</w:t>
      </w:r>
    </w:p>
    <w:p w14:paraId="53CCBE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3625C245">
      <w:pPr>
        <w:pStyle w:val="2"/>
        <w:rPr>
          <w:rFonts w:hint="eastAsia"/>
          <w:lang w:val="en-US" w:eastAsia="zh-CN"/>
        </w:rPr>
      </w:pPr>
      <w:r>
        <w:drawing>
          <wp:inline distT="0" distB="0" distL="114300" distR="114300">
            <wp:extent cx="5241925" cy="3459480"/>
            <wp:effectExtent l="4445" t="4445" r="11430" b="22225"/>
            <wp:docPr id="15" name="图表 2"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42187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增加/减少**万元，增长/下降**%。主要原因是……</w:t>
      </w:r>
    </w:p>
    <w:p w14:paraId="410F2B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630017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增加/减少**万元，增长/下降**%。主要原因是……</w:t>
      </w:r>
    </w:p>
    <w:p w14:paraId="25B3CC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万元。全年按规定更新购置公务用车**辆，其中：轿车**辆、金额**万元，越野车**辆、金额**万元，载客汽车**辆、金额**万元，主要用于……。截至202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年12月31日，单位共有公务用车**辆，其中：轿车**辆、越野车**辆、载客汽车**辆。</w:t>
      </w:r>
    </w:p>
    <w:p w14:paraId="190291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6FC461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年度增加/减少**万元，增长/下降**%。主要原因是……。其中：</w:t>
      </w:r>
    </w:p>
    <w:p w14:paraId="7DC017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人次（不包括陪同人员），共计支出**万元，具体内容包括：……（接待具体项目、金额）。</w:t>
      </w:r>
    </w:p>
    <w:p w14:paraId="420803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w:t>
      </w:r>
      <w:bookmarkStart w:id="34" w:name="_Toc15377218"/>
      <w:bookmarkStart w:id="35" w:name="_Toc15396610"/>
    </w:p>
    <w:p w14:paraId="7433B6B8">
      <w:pPr>
        <w:spacing w:line="600" w:lineRule="exact"/>
        <w:outlineLvl w:val="1"/>
        <w:rPr>
          <w:rFonts w:hint="eastAsia" w:ascii="Times New Roman" w:hAnsi="Times New Roman" w:eastAsia="黑体"/>
          <w:color w:val="auto"/>
          <w:sz w:val="32"/>
          <w:szCs w:val="32"/>
          <w:highlight w:val="none"/>
        </w:rPr>
      </w:pPr>
    </w:p>
    <w:p w14:paraId="48ABD57C">
      <w:pPr>
        <w:spacing w:line="600" w:lineRule="exact"/>
        <w:outlineLvl w:val="1"/>
        <w:rPr>
          <w:rFonts w:hint="eastAsia" w:ascii="Times New Roman" w:hAnsi="Times New Roman" w:eastAsia="黑体"/>
          <w:color w:val="auto"/>
          <w:sz w:val="32"/>
          <w:szCs w:val="32"/>
          <w:highlight w:val="none"/>
        </w:rPr>
      </w:pPr>
    </w:p>
    <w:p w14:paraId="56B00613">
      <w:pPr>
        <w:spacing w:line="600" w:lineRule="exact"/>
        <w:ind w:firstLine="640" w:firstLineChars="20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1243CA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1.31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0.15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0.18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12.08</w:t>
      </w:r>
      <w:r>
        <w:rPr>
          <w:rFonts w:hint="eastAsia" w:ascii="Times New Roman" w:hAnsi="Times New Roman" w:eastAsia="仿宋_GB2312" w:cs="仿宋_GB2312"/>
          <w:color w:val="auto"/>
          <w:kern w:val="2"/>
          <w:sz w:val="32"/>
          <w:szCs w:val="32"/>
          <w:highlight w:val="none"/>
          <w:lang w:val="en-US" w:eastAsia="zh-CN" w:bidi="ar-SA"/>
        </w:rPr>
        <w:t>%。</w:t>
      </w:r>
    </w:p>
    <w:p w14:paraId="1CA727D2">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308D2B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年度相比，国有资本经营预算财政拨款支出增加/减少**万元，增长/下降**%。主要变动原因是……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82D76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52B3772">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4E9741A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E84B9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马边彝族自治县梅林镇中心校</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年度增加/减少**万元，增长/下降**%（或与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3318E6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755EFA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59E723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马边彝族自治县梅林镇中心校</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7C2A0A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BFC6C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073863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马边彝族自治县梅林镇中心校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7BD98C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86B4F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73BE6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根据预算绩效管理要求，***在2025年度，组织对***（项目名称）等***个项目涉及金额***万元开展了事前绩效评估，对***个项目编制了绩效目标，预算执行过程中，选取***个项目开展绩效监控。</w:t>
      </w:r>
    </w:p>
    <w:p w14:paraId="3E280A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等专项预算项目绩效自评报告，其中，***部门预算（含部门预算项目）绩效自评得分为***分，绩效自评综述……；***专项预算项目绩效自评得分为***分，绩效自评综述……。绩效自评报告详见附件。（注：如不涉及，可根据实际修改表述。）</w:t>
      </w:r>
    </w:p>
    <w:p w14:paraId="0D442EA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E4904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3C186AE9">
      <w:pPr>
        <w:spacing w:line="600" w:lineRule="exact"/>
        <w:jc w:val="left"/>
        <w:rPr>
          <w:rFonts w:ascii="Times New Roman" w:hAnsi="Times New Roman"/>
          <w:b/>
          <w:color w:val="auto"/>
          <w:sz w:val="44"/>
          <w:szCs w:val="44"/>
          <w:highlight w:val="none"/>
        </w:rPr>
      </w:pPr>
    </w:p>
    <w:p w14:paraId="6674D8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AD2530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715A16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6B36D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760E7E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18063D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11356D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46C1FC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11B11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5C40F3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F6FBA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BB054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3D08CD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7D91A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180D04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332AD6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4B727E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541810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421A64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21BE43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05A859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0B67F1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4990E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59FDF8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408662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1CDC08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450877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10CDBF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254A6E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0B32D7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F03237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227144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15620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cs="仿宋_GB2312"/>
          <w:color w:val="auto"/>
          <w:kern w:val="2"/>
          <w:sz w:val="32"/>
          <w:szCs w:val="32"/>
          <w:highlight w:val="none"/>
          <w:lang w:val="en-US" w:eastAsia="zh-CN" w:bidi="ar-SA"/>
        </w:rPr>
        <w:t>。</w:t>
      </w:r>
    </w:p>
    <w:p w14:paraId="7D1C8E3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75CB038F">
      <w:pPr>
        <w:spacing w:line="600" w:lineRule="exact"/>
        <w:jc w:val="center"/>
        <w:rPr>
          <w:rFonts w:hint="default" w:ascii="Times New Roman" w:hAnsi="Times New Roman" w:eastAsia="方正小标宋简体" w:cs="Times New Roman"/>
          <w:b w:val="0"/>
          <w:bCs/>
          <w:sz w:val="44"/>
          <w:szCs w:val="44"/>
          <w:highlight w:val="none"/>
          <w:shd w:val="clear" w:color="auto" w:fill="FFFFFF"/>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w:t>
      </w:r>
      <w:bookmarkEnd w:id="46"/>
    </w:p>
    <w:tbl>
      <w:tblPr>
        <w:tblStyle w:val="17"/>
        <w:tblpPr w:leftFromText="180" w:rightFromText="180" w:vertAnchor="text" w:horzAnchor="page" w:tblpX="1281" w:tblpY="660"/>
        <w:tblOverlap w:val="never"/>
        <w:tblW w:w="9811" w:type="dxa"/>
        <w:tblInd w:w="0" w:type="dxa"/>
        <w:tblLayout w:type="fixed"/>
        <w:tblCellMar>
          <w:top w:w="0" w:type="dxa"/>
          <w:left w:w="108" w:type="dxa"/>
          <w:bottom w:w="0" w:type="dxa"/>
          <w:right w:w="108" w:type="dxa"/>
        </w:tblCellMar>
      </w:tblPr>
      <w:tblGrid>
        <w:gridCol w:w="1976"/>
        <w:gridCol w:w="1142"/>
        <w:gridCol w:w="1635"/>
        <w:gridCol w:w="1189"/>
        <w:gridCol w:w="207"/>
        <w:gridCol w:w="1017"/>
        <w:gridCol w:w="2409"/>
        <w:gridCol w:w="236"/>
      </w:tblGrid>
      <w:tr w14:paraId="3361EF7E">
        <w:tblPrEx>
          <w:tblCellMar>
            <w:top w:w="0" w:type="dxa"/>
            <w:left w:w="108" w:type="dxa"/>
            <w:bottom w:w="0" w:type="dxa"/>
            <w:right w:w="108" w:type="dxa"/>
          </w:tblCellMar>
        </w:tblPrEx>
        <w:trPr>
          <w:trHeight w:val="675" w:hRule="atLeast"/>
        </w:trPr>
        <w:tc>
          <w:tcPr>
            <w:tcW w:w="9575" w:type="dxa"/>
            <w:gridSpan w:val="7"/>
            <w:tcBorders>
              <w:top w:val="nil"/>
              <w:left w:val="nil"/>
              <w:bottom w:val="nil"/>
              <w:right w:val="nil"/>
            </w:tcBorders>
            <w:noWrap w:val="0"/>
            <w:vAlign w:val="center"/>
          </w:tcPr>
          <w:p w14:paraId="677677BD">
            <w:pPr>
              <w:widowControl/>
              <w:jc w:val="center"/>
              <w:textAlignment w:val="center"/>
              <w:rPr>
                <w:rFonts w:ascii="宋体" w:hAnsi="宋体" w:cs="宋体"/>
                <w:b/>
                <w:sz w:val="32"/>
                <w:szCs w:val="32"/>
              </w:rPr>
            </w:pPr>
            <w:r>
              <w:rPr>
                <w:rFonts w:hint="eastAsia" w:ascii="宋体" w:hAnsi="宋体" w:cs="宋体"/>
                <w:b/>
                <w:sz w:val="32"/>
                <w:szCs w:val="32"/>
                <w:lang w:eastAsia="zh-CN"/>
              </w:rPr>
              <w:t>202</w:t>
            </w:r>
            <w:r>
              <w:rPr>
                <w:rFonts w:hint="eastAsia" w:ascii="宋体" w:hAnsi="宋体" w:cs="宋体"/>
                <w:b/>
                <w:sz w:val="32"/>
                <w:szCs w:val="32"/>
                <w:lang w:val="en-US" w:eastAsia="zh-CN"/>
              </w:rPr>
              <w:t>5</w:t>
            </w:r>
            <w:r>
              <w:rPr>
                <w:rFonts w:hint="eastAsia" w:ascii="宋体" w:hAnsi="宋体" w:cs="宋体"/>
                <w:b/>
                <w:sz w:val="32"/>
                <w:szCs w:val="32"/>
              </w:rPr>
              <w:t>年特定目标类部门预算项目绩效目标自评</w:t>
            </w:r>
          </w:p>
        </w:tc>
        <w:tc>
          <w:tcPr>
            <w:tcW w:w="236" w:type="dxa"/>
            <w:tcBorders>
              <w:top w:val="nil"/>
              <w:left w:val="nil"/>
              <w:bottom w:val="nil"/>
              <w:right w:val="nil"/>
            </w:tcBorders>
            <w:noWrap w:val="0"/>
            <w:vAlign w:val="center"/>
          </w:tcPr>
          <w:p w14:paraId="136A6C2D">
            <w:pPr>
              <w:widowControl/>
              <w:jc w:val="center"/>
              <w:textAlignment w:val="center"/>
              <w:rPr>
                <w:rFonts w:ascii="宋体" w:hAnsi="宋体" w:cs="宋体"/>
                <w:b/>
                <w:kern w:val="0"/>
                <w:sz w:val="32"/>
                <w:szCs w:val="32"/>
                <w:lang w:bidi="ar"/>
              </w:rPr>
            </w:pPr>
          </w:p>
        </w:tc>
      </w:tr>
      <w:tr w14:paraId="7745D7D4">
        <w:tblPrEx>
          <w:tblCellMar>
            <w:top w:w="0" w:type="dxa"/>
            <w:left w:w="108" w:type="dxa"/>
            <w:bottom w:w="0" w:type="dxa"/>
            <w:right w:w="108" w:type="dxa"/>
          </w:tblCellMar>
        </w:tblPrEx>
        <w:trPr>
          <w:gridAfter w:val="1"/>
          <w:wAfter w:w="236" w:type="dxa"/>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noWrap w:val="0"/>
            <w:vAlign w:val="center"/>
          </w:tcPr>
          <w:p w14:paraId="495B25DA">
            <w:pPr>
              <w:widowControl/>
              <w:spacing w:line="320" w:lineRule="exact"/>
              <w:jc w:val="center"/>
              <w:textAlignment w:val="center"/>
              <w:rPr>
                <w:rFonts w:hint="eastAsia" w:ascii="宋体" w:hAnsi="宋体" w:eastAsia="宋体" w:cs="宋体"/>
                <w:sz w:val="24"/>
                <w:lang w:eastAsia="zh-CN"/>
              </w:rPr>
            </w:pPr>
            <w:r>
              <w:rPr>
                <w:rFonts w:hint="eastAsia" w:ascii="宋体" w:hAnsi="宋体" w:cs="宋体"/>
                <w:kern w:val="0"/>
                <w:sz w:val="24"/>
                <w:lang w:eastAsia="zh-CN" w:bidi="ar"/>
              </w:rPr>
              <w:t>项目名称</w:t>
            </w:r>
          </w:p>
        </w:tc>
        <w:tc>
          <w:tcPr>
            <w:tcW w:w="3031" w:type="dxa"/>
            <w:gridSpan w:val="3"/>
            <w:tcBorders>
              <w:top w:val="single" w:color="000000" w:sz="4" w:space="0"/>
              <w:left w:val="single" w:color="000000" w:sz="4" w:space="0"/>
              <w:bottom w:val="single" w:color="000000" w:sz="4" w:space="0"/>
              <w:right w:val="single" w:color="000000" w:sz="4" w:space="0"/>
            </w:tcBorders>
            <w:noWrap w:val="0"/>
            <w:vAlign w:val="center"/>
          </w:tcPr>
          <w:p w14:paraId="7BCE4393">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幼儿园生均公用经费县级配套</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7D9BDFA4">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kern w:val="0"/>
                <w:sz w:val="24"/>
                <w:lang w:eastAsia="zh-CN" w:bidi="ar"/>
              </w:rPr>
              <w:t>年度</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6C8652C6">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2024</w:t>
            </w:r>
          </w:p>
        </w:tc>
      </w:tr>
      <w:tr w14:paraId="1FF7A443">
        <w:tblPrEx>
          <w:tblCellMar>
            <w:top w:w="0" w:type="dxa"/>
            <w:left w:w="108" w:type="dxa"/>
            <w:bottom w:w="0" w:type="dxa"/>
            <w:right w:w="108" w:type="dxa"/>
          </w:tblCellMar>
        </w:tblPrEx>
        <w:trPr>
          <w:gridAfter w:val="1"/>
          <w:wAfter w:w="236" w:type="dxa"/>
          <w:trHeight w:val="517" w:hRule="atLeast"/>
        </w:trPr>
        <w:tc>
          <w:tcPr>
            <w:tcW w:w="3118" w:type="dxa"/>
            <w:gridSpan w:val="2"/>
            <w:tcBorders>
              <w:top w:val="single" w:color="000000" w:sz="4" w:space="0"/>
              <w:left w:val="single" w:color="000000" w:sz="4" w:space="0"/>
              <w:bottom w:val="single" w:color="000000" w:sz="4" w:space="0"/>
              <w:right w:val="single" w:color="000000" w:sz="4" w:space="0"/>
            </w:tcBorders>
            <w:noWrap w:val="0"/>
            <w:vAlign w:val="center"/>
          </w:tcPr>
          <w:p w14:paraId="3BCB9B38">
            <w:pPr>
              <w:widowControl/>
              <w:spacing w:line="320" w:lineRule="exact"/>
              <w:jc w:val="center"/>
              <w:textAlignment w:val="center"/>
              <w:rPr>
                <w:rFonts w:hint="eastAsia" w:ascii="宋体" w:hAnsi="宋体" w:eastAsia="宋体" w:cs="宋体"/>
                <w:kern w:val="2"/>
                <w:sz w:val="24"/>
                <w:szCs w:val="24"/>
                <w:lang w:val="en-US" w:eastAsia="zh-CN" w:bidi="ar-SA"/>
              </w:rPr>
            </w:pPr>
            <w:r>
              <w:rPr>
                <w:rFonts w:hint="eastAsia" w:ascii="宋体" w:hAnsi="宋体" w:cs="宋体"/>
                <w:kern w:val="0"/>
                <w:sz w:val="24"/>
                <w:lang w:bidi="ar"/>
              </w:rPr>
              <w:t>主管部门及代码</w:t>
            </w:r>
          </w:p>
        </w:tc>
        <w:tc>
          <w:tcPr>
            <w:tcW w:w="3031" w:type="dxa"/>
            <w:gridSpan w:val="3"/>
            <w:tcBorders>
              <w:top w:val="single" w:color="000000" w:sz="4" w:space="0"/>
              <w:left w:val="single" w:color="000000" w:sz="4" w:space="0"/>
              <w:bottom w:val="single" w:color="000000" w:sz="4" w:space="0"/>
              <w:right w:val="single" w:color="000000" w:sz="4" w:space="0"/>
            </w:tcBorders>
            <w:noWrap w:val="0"/>
            <w:vAlign w:val="center"/>
          </w:tcPr>
          <w:p w14:paraId="1FE01462">
            <w:pPr>
              <w:widowControl/>
              <w:spacing w:line="320" w:lineRule="exact"/>
              <w:textAlignment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马边彝族自治县教育局</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48F4BDCA">
            <w:pPr>
              <w:widowControl/>
              <w:spacing w:line="320" w:lineRule="exact"/>
              <w:jc w:val="center"/>
              <w:textAlignment w:val="center"/>
              <w:rPr>
                <w:rFonts w:hint="eastAsia" w:ascii="宋体" w:hAnsi="宋体" w:eastAsia="宋体" w:cs="宋体"/>
                <w:kern w:val="2"/>
                <w:sz w:val="24"/>
                <w:szCs w:val="24"/>
                <w:lang w:val="en-US" w:eastAsia="zh-CN" w:bidi="ar-SA"/>
              </w:rPr>
            </w:pPr>
            <w:r>
              <w:rPr>
                <w:rFonts w:hint="eastAsia" w:ascii="宋体" w:hAnsi="宋体" w:cs="宋体"/>
                <w:kern w:val="0"/>
                <w:sz w:val="24"/>
                <w:lang w:bidi="ar"/>
              </w:rPr>
              <w:t>实施单位</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2EAACB6D">
            <w:pPr>
              <w:widowControl/>
              <w:spacing w:line="320" w:lineRule="exact"/>
              <w:jc w:val="center"/>
              <w:textAlignment w:val="center"/>
              <w:rPr>
                <w:rFonts w:hint="eastAsia" w:ascii="宋体" w:hAnsi="宋体" w:eastAsia="宋体" w:cs="宋体"/>
                <w:kern w:val="2"/>
                <w:sz w:val="24"/>
                <w:szCs w:val="24"/>
                <w:lang w:val="en-US" w:eastAsia="zh-CN" w:bidi="ar-SA"/>
              </w:rPr>
            </w:pPr>
            <w:r>
              <w:rPr>
                <w:rFonts w:hint="eastAsia" w:ascii="宋体" w:hAnsi="宋体" w:cs="宋体"/>
                <w:sz w:val="24"/>
                <w:lang w:eastAsia="zh-CN"/>
              </w:rPr>
              <w:t>马边彝族自治县</w:t>
            </w:r>
            <w:r>
              <w:rPr>
                <w:rFonts w:hint="eastAsia" w:ascii="宋体" w:hAnsi="宋体" w:cs="宋体"/>
                <w:sz w:val="24"/>
                <w:lang w:val="en-US" w:eastAsia="zh-CN"/>
              </w:rPr>
              <w:t>梅林镇中心</w:t>
            </w:r>
            <w:r>
              <w:rPr>
                <w:rFonts w:hint="eastAsia" w:ascii="宋体" w:hAnsi="宋体" w:cs="宋体"/>
                <w:sz w:val="24"/>
                <w:lang w:eastAsia="zh-CN"/>
              </w:rPr>
              <w:t>学校</w:t>
            </w:r>
          </w:p>
        </w:tc>
      </w:tr>
      <w:tr w14:paraId="674EF0B2">
        <w:tblPrEx>
          <w:tblCellMar>
            <w:top w:w="0" w:type="dxa"/>
            <w:left w:w="108" w:type="dxa"/>
            <w:bottom w:w="0" w:type="dxa"/>
            <w:right w:w="108" w:type="dxa"/>
          </w:tblCellMar>
        </w:tblPrEx>
        <w:trPr>
          <w:gridAfter w:val="1"/>
          <w:wAfter w:w="236" w:type="dxa"/>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B87472">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项目预算</w:t>
            </w:r>
          </w:p>
          <w:p w14:paraId="0339115B">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执行情况</w:t>
            </w:r>
          </w:p>
          <w:p w14:paraId="7774BB14">
            <w:pPr>
              <w:widowControl/>
              <w:spacing w:line="320" w:lineRule="exact"/>
              <w:jc w:val="center"/>
              <w:textAlignment w:val="center"/>
              <w:rPr>
                <w:rFonts w:ascii="宋体" w:hAnsi="宋体" w:cs="宋体"/>
                <w:sz w:val="24"/>
              </w:rPr>
            </w:pPr>
            <w:r>
              <w:rPr>
                <w:rFonts w:hint="eastAsia" w:ascii="宋体" w:hAnsi="宋体" w:cs="宋体"/>
                <w:kern w:val="0"/>
                <w:sz w:val="24"/>
                <w:lang w:bidi="ar"/>
              </w:rPr>
              <w:t>（万元）</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4D025261">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预算数：</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center"/>
          </w:tcPr>
          <w:p w14:paraId="4A1689ED">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5E9A3898">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执行数：</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4A39DAAF">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r>
      <w:tr w14:paraId="4028D9EA">
        <w:tblPrEx>
          <w:tblCellMar>
            <w:top w:w="0" w:type="dxa"/>
            <w:left w:w="108" w:type="dxa"/>
            <w:bottom w:w="0" w:type="dxa"/>
            <w:right w:w="108" w:type="dxa"/>
          </w:tblCellMar>
        </w:tblPrEx>
        <w:trPr>
          <w:gridAfter w:val="1"/>
          <w:wAfter w:w="236" w:type="dxa"/>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044380">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A95F8B3">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260AEECE">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center"/>
          </w:tcPr>
          <w:p w14:paraId="32055E43">
            <w:pPr>
              <w:widowControl/>
              <w:spacing w:line="320" w:lineRule="exact"/>
              <w:ind w:firstLine="248" w:firstLineChars="0"/>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204649CD">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6062A07C">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7290CA30">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r>
      <w:tr w14:paraId="25D67818">
        <w:tblPrEx>
          <w:tblCellMar>
            <w:top w:w="0" w:type="dxa"/>
            <w:left w:w="108" w:type="dxa"/>
            <w:bottom w:w="0" w:type="dxa"/>
            <w:right w:w="108" w:type="dxa"/>
          </w:tblCellMar>
        </w:tblPrEx>
        <w:trPr>
          <w:gridAfter w:val="1"/>
          <w:wAfter w:w="236" w:type="dxa"/>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1CCF4C0">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CD25837">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center"/>
          </w:tcPr>
          <w:p w14:paraId="1CA6C236">
            <w:pPr>
              <w:widowControl/>
              <w:spacing w:line="320" w:lineRule="exact"/>
              <w:jc w:val="left"/>
              <w:textAlignment w:val="center"/>
              <w:rPr>
                <w:rFonts w:ascii="宋体" w:hAnsi="宋体" w:cs="宋体"/>
                <w:sz w:val="24"/>
              </w:rPr>
            </w:pP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55A09788">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79BCBA94">
            <w:pPr>
              <w:widowControl/>
              <w:spacing w:line="320" w:lineRule="exact"/>
              <w:jc w:val="center"/>
              <w:textAlignment w:val="center"/>
              <w:rPr>
                <w:rFonts w:ascii="宋体" w:hAnsi="宋体" w:cs="宋体"/>
                <w:sz w:val="24"/>
              </w:rPr>
            </w:pPr>
          </w:p>
        </w:tc>
      </w:tr>
      <w:tr w14:paraId="0170CD98">
        <w:tblPrEx>
          <w:tblCellMar>
            <w:top w:w="0" w:type="dxa"/>
            <w:left w:w="108" w:type="dxa"/>
            <w:bottom w:w="0" w:type="dxa"/>
            <w:right w:w="108" w:type="dxa"/>
          </w:tblCellMar>
        </w:tblPrEx>
        <w:trPr>
          <w:gridAfter w:val="1"/>
          <w:wAfter w:w="236" w:type="dxa"/>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noWrap w:val="0"/>
            <w:vAlign w:val="center"/>
          </w:tcPr>
          <w:p w14:paraId="78547AE5">
            <w:pPr>
              <w:widowControl/>
              <w:spacing w:line="320" w:lineRule="exact"/>
              <w:jc w:val="center"/>
              <w:textAlignment w:val="center"/>
              <w:rPr>
                <w:rFonts w:ascii="宋体" w:hAnsi="宋体" w:cs="宋体"/>
                <w:kern w:val="0"/>
                <w:sz w:val="24"/>
                <w:lang w:bidi="ar"/>
              </w:rPr>
            </w:pPr>
            <w:r>
              <w:rPr>
                <w:rFonts w:hint="eastAsia" w:ascii="宋体" w:hAnsi="宋体" w:cs="宋体"/>
                <w:kern w:val="0"/>
                <w:sz w:val="24"/>
                <w:lang w:bidi="ar"/>
              </w:rPr>
              <w:t>年度总体目标</w:t>
            </w:r>
          </w:p>
          <w:p w14:paraId="17A3F21B">
            <w:pPr>
              <w:widowControl/>
              <w:spacing w:line="320" w:lineRule="exact"/>
              <w:jc w:val="center"/>
              <w:textAlignment w:val="center"/>
              <w:rPr>
                <w:rFonts w:ascii="宋体" w:hAnsi="宋体" w:cs="宋体"/>
                <w:sz w:val="24"/>
              </w:rPr>
            </w:pPr>
            <w:r>
              <w:rPr>
                <w:rFonts w:hint="eastAsia" w:ascii="宋体" w:hAnsi="宋体" w:cs="宋体"/>
                <w:kern w:val="0"/>
                <w:sz w:val="24"/>
                <w:lang w:bidi="ar"/>
              </w:rPr>
              <w:t>完成情况</w:t>
            </w:r>
          </w:p>
        </w:tc>
        <w:tc>
          <w:tcPr>
            <w:tcW w:w="4173" w:type="dxa"/>
            <w:gridSpan w:val="4"/>
            <w:tcBorders>
              <w:top w:val="single" w:color="000000" w:sz="4" w:space="0"/>
              <w:left w:val="single" w:color="000000" w:sz="4" w:space="0"/>
              <w:bottom w:val="single" w:color="000000" w:sz="4" w:space="0"/>
              <w:right w:val="single" w:color="000000" w:sz="4" w:space="0"/>
            </w:tcBorders>
            <w:noWrap w:val="0"/>
            <w:vAlign w:val="center"/>
          </w:tcPr>
          <w:p w14:paraId="4AB7194C">
            <w:pPr>
              <w:widowControl/>
              <w:spacing w:line="320" w:lineRule="exact"/>
              <w:jc w:val="center"/>
              <w:textAlignment w:val="center"/>
              <w:rPr>
                <w:rFonts w:ascii="宋体" w:hAnsi="宋体" w:cs="宋体"/>
                <w:sz w:val="24"/>
              </w:rPr>
            </w:pPr>
            <w:r>
              <w:rPr>
                <w:rFonts w:hint="eastAsia" w:ascii="宋体" w:hAnsi="宋体" w:cs="宋体"/>
                <w:kern w:val="0"/>
                <w:sz w:val="24"/>
                <w:lang w:bidi="ar"/>
              </w:rPr>
              <w:t>预期目标</w:t>
            </w:r>
          </w:p>
        </w:tc>
        <w:tc>
          <w:tcPr>
            <w:tcW w:w="3426" w:type="dxa"/>
            <w:gridSpan w:val="2"/>
            <w:tcBorders>
              <w:top w:val="single" w:color="000000" w:sz="4" w:space="0"/>
              <w:left w:val="single" w:color="000000" w:sz="4" w:space="0"/>
              <w:bottom w:val="single" w:color="000000" w:sz="4" w:space="0"/>
              <w:right w:val="single" w:color="000000" w:sz="4" w:space="0"/>
            </w:tcBorders>
            <w:noWrap w:val="0"/>
            <w:vAlign w:val="center"/>
          </w:tcPr>
          <w:p w14:paraId="6CD76997">
            <w:pPr>
              <w:widowControl/>
              <w:spacing w:line="320" w:lineRule="exact"/>
              <w:jc w:val="center"/>
              <w:textAlignment w:val="center"/>
              <w:rPr>
                <w:rFonts w:ascii="宋体" w:hAnsi="宋体" w:cs="宋体"/>
                <w:sz w:val="24"/>
              </w:rPr>
            </w:pPr>
            <w:r>
              <w:rPr>
                <w:rFonts w:hint="eastAsia" w:ascii="宋体" w:hAnsi="宋体" w:cs="宋体"/>
                <w:kern w:val="0"/>
                <w:sz w:val="24"/>
                <w:lang w:bidi="ar"/>
              </w:rPr>
              <w:t>目标实际完成情况</w:t>
            </w:r>
          </w:p>
        </w:tc>
      </w:tr>
      <w:tr w14:paraId="76110D28">
        <w:tblPrEx>
          <w:tblCellMar>
            <w:top w:w="0" w:type="dxa"/>
            <w:left w:w="108" w:type="dxa"/>
            <w:bottom w:w="0" w:type="dxa"/>
            <w:right w:w="108" w:type="dxa"/>
          </w:tblCellMar>
        </w:tblPrEx>
        <w:trPr>
          <w:gridAfter w:val="1"/>
          <w:wAfter w:w="236" w:type="dxa"/>
          <w:trHeight w:val="797" w:hRule="atLeast"/>
        </w:trPr>
        <w:tc>
          <w:tcPr>
            <w:tcW w:w="1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D4AF7F">
            <w:pPr>
              <w:spacing w:line="320" w:lineRule="exact"/>
              <w:jc w:val="center"/>
              <w:rPr>
                <w:rFonts w:ascii="宋体" w:hAnsi="宋体" w:cs="宋体"/>
                <w:sz w:val="24"/>
              </w:rPr>
            </w:pPr>
          </w:p>
        </w:tc>
        <w:tc>
          <w:tcPr>
            <w:tcW w:w="4173" w:type="dxa"/>
            <w:gridSpan w:val="4"/>
            <w:tcBorders>
              <w:top w:val="single" w:color="000000" w:sz="4" w:space="0"/>
              <w:left w:val="single" w:color="000000" w:sz="4" w:space="0"/>
              <w:bottom w:val="single" w:color="000000" w:sz="4" w:space="0"/>
              <w:right w:val="single" w:color="000000" w:sz="4" w:space="0"/>
            </w:tcBorders>
            <w:noWrap w:val="0"/>
            <w:vAlign w:val="top"/>
          </w:tcPr>
          <w:p w14:paraId="3752D7DD">
            <w:pPr>
              <w:widowControl/>
              <w:spacing w:line="320" w:lineRule="exact"/>
              <w:jc w:val="left"/>
              <w:textAlignment w:val="top"/>
              <w:rPr>
                <w:rFonts w:ascii="宋体" w:hAnsi="宋体" w:eastAsia="宋体" w:cs="宋体"/>
                <w:kern w:val="2"/>
                <w:sz w:val="24"/>
                <w:szCs w:val="24"/>
                <w:lang w:val="en-US" w:eastAsia="zh-CN" w:bidi="ar-SA"/>
              </w:rPr>
            </w:pPr>
            <w:r>
              <w:rPr>
                <w:rFonts w:hint="eastAsia" w:ascii="宋体" w:hAnsi="宋体" w:cs="宋体"/>
                <w:sz w:val="24"/>
                <w:lang w:val="en-US" w:eastAsia="zh-CN"/>
              </w:rPr>
              <w:t>1.</w:t>
            </w:r>
            <w:r>
              <w:rPr>
                <w:rFonts w:hint="eastAsia" w:ascii="宋体" w:hAnsi="宋体" w:cs="宋体"/>
                <w:sz w:val="24"/>
              </w:rPr>
              <w:t>保障</w:t>
            </w:r>
            <w:r>
              <w:rPr>
                <w:rFonts w:hint="eastAsia" w:ascii="宋体" w:hAnsi="宋体" w:cs="宋体"/>
                <w:sz w:val="24"/>
                <w:lang w:eastAsia="zh-CN"/>
              </w:rPr>
              <w:t>学前</w:t>
            </w:r>
            <w:r>
              <w:rPr>
                <w:rFonts w:hint="eastAsia" w:ascii="宋体" w:hAnsi="宋体" w:cs="宋体"/>
                <w:sz w:val="24"/>
              </w:rPr>
              <w:t>教育阶段学校正常运转、完成教育教学活动和其他日常工作任务等方面的支出。</w:t>
            </w:r>
            <w:r>
              <w:rPr>
                <w:rFonts w:hint="eastAsia" w:ascii="宋体" w:hAnsi="宋体" w:cs="宋体"/>
                <w:sz w:val="24"/>
                <w:lang w:val="en-US" w:eastAsia="zh-CN"/>
              </w:rPr>
              <w:t>2.</w:t>
            </w:r>
            <w:r>
              <w:rPr>
                <w:rFonts w:hint="eastAsia" w:ascii="宋体" w:hAnsi="宋体" w:cs="宋体"/>
                <w:sz w:val="24"/>
              </w:rPr>
              <w:t>严肃财经纪律，强化监督检查，按时划拨资金，确保资金使用合理、高效。</w:t>
            </w:r>
          </w:p>
        </w:tc>
        <w:tc>
          <w:tcPr>
            <w:tcW w:w="3426" w:type="dxa"/>
            <w:gridSpan w:val="2"/>
            <w:tcBorders>
              <w:top w:val="single" w:color="000000" w:sz="4" w:space="0"/>
              <w:left w:val="single" w:color="000000" w:sz="4" w:space="0"/>
              <w:bottom w:val="single" w:color="000000" w:sz="4" w:space="0"/>
              <w:right w:val="single" w:color="000000" w:sz="4" w:space="0"/>
            </w:tcBorders>
            <w:noWrap w:val="0"/>
            <w:vAlign w:val="top"/>
          </w:tcPr>
          <w:p w14:paraId="0D92EAFC">
            <w:pPr>
              <w:widowControl/>
              <w:spacing w:line="320" w:lineRule="exact"/>
              <w:jc w:val="left"/>
              <w:textAlignment w:val="top"/>
              <w:rPr>
                <w:rFonts w:ascii="宋体" w:hAnsi="宋体" w:eastAsia="宋体" w:cs="宋体"/>
                <w:kern w:val="2"/>
                <w:sz w:val="24"/>
                <w:szCs w:val="24"/>
                <w:lang w:val="en-US" w:eastAsia="zh-CN" w:bidi="ar-SA"/>
              </w:rPr>
            </w:pPr>
            <w:r>
              <w:rPr>
                <w:rFonts w:hint="eastAsia" w:ascii="宋体" w:hAnsi="宋体" w:cs="宋体"/>
                <w:sz w:val="24"/>
                <w:lang w:val="en-US" w:eastAsia="zh-CN"/>
              </w:rPr>
              <w:t>1.</w:t>
            </w:r>
            <w:r>
              <w:rPr>
                <w:rFonts w:hint="eastAsia" w:ascii="宋体" w:hAnsi="宋体" w:cs="宋体"/>
                <w:sz w:val="24"/>
              </w:rPr>
              <w:t>保障</w:t>
            </w:r>
            <w:r>
              <w:rPr>
                <w:rFonts w:hint="eastAsia" w:ascii="宋体" w:hAnsi="宋体" w:cs="宋体"/>
                <w:sz w:val="24"/>
                <w:lang w:eastAsia="zh-CN"/>
              </w:rPr>
              <w:t>学前</w:t>
            </w:r>
            <w:r>
              <w:rPr>
                <w:rFonts w:hint="eastAsia" w:ascii="宋体" w:hAnsi="宋体" w:cs="宋体"/>
                <w:sz w:val="24"/>
              </w:rPr>
              <w:t>教育阶段学校正常运转、完成教育教学活动和其他日常工作任务等方面的支出。</w:t>
            </w:r>
            <w:r>
              <w:rPr>
                <w:rFonts w:hint="eastAsia" w:ascii="宋体" w:hAnsi="宋体" w:cs="宋体"/>
                <w:sz w:val="24"/>
                <w:lang w:val="en-US" w:eastAsia="zh-CN"/>
              </w:rPr>
              <w:t>2.</w:t>
            </w:r>
            <w:r>
              <w:rPr>
                <w:rFonts w:hint="eastAsia" w:ascii="宋体" w:hAnsi="宋体" w:cs="宋体"/>
                <w:sz w:val="24"/>
              </w:rPr>
              <w:t>严肃财经纪律，强化监督检查，按时划拨资金，确保资金使用合理、高效。</w:t>
            </w:r>
          </w:p>
        </w:tc>
      </w:tr>
      <w:tr w14:paraId="154B416A">
        <w:tblPrEx>
          <w:tblCellMar>
            <w:top w:w="0" w:type="dxa"/>
            <w:left w:w="108" w:type="dxa"/>
            <w:bottom w:w="0" w:type="dxa"/>
            <w:right w:w="108" w:type="dxa"/>
          </w:tblCellMar>
        </w:tblPrEx>
        <w:trPr>
          <w:gridAfter w:val="1"/>
          <w:wAfter w:w="236" w:type="dxa"/>
          <w:trHeight w:val="693" w:hRule="atLeast"/>
        </w:trPr>
        <w:tc>
          <w:tcPr>
            <w:tcW w:w="1976" w:type="dxa"/>
            <w:vMerge w:val="restart"/>
            <w:tcBorders>
              <w:top w:val="single" w:color="000000" w:sz="4" w:space="0"/>
              <w:left w:val="single" w:color="000000" w:sz="4" w:space="0"/>
              <w:right w:val="single" w:color="000000" w:sz="4" w:space="0"/>
            </w:tcBorders>
            <w:noWrap w:val="0"/>
            <w:vAlign w:val="center"/>
          </w:tcPr>
          <w:p w14:paraId="1BE9A8F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年度绩效指标完成情况</w:t>
            </w:r>
          </w:p>
        </w:tc>
        <w:tc>
          <w:tcPr>
            <w:tcW w:w="1142" w:type="dxa"/>
            <w:tcBorders>
              <w:top w:val="single" w:color="000000" w:sz="4" w:space="0"/>
              <w:left w:val="nil"/>
              <w:bottom w:val="single" w:color="000000" w:sz="4" w:space="0"/>
              <w:right w:val="single" w:color="000000" w:sz="4" w:space="0"/>
            </w:tcBorders>
            <w:noWrap w:val="0"/>
            <w:vAlign w:val="center"/>
          </w:tcPr>
          <w:p w14:paraId="76627586">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一级</w:t>
            </w:r>
          </w:p>
          <w:p w14:paraId="70B141F4">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52C35E2">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二级</w:t>
            </w:r>
          </w:p>
          <w:p w14:paraId="3019361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center"/>
          </w:tcPr>
          <w:p w14:paraId="4F87620C">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三级</w:t>
            </w:r>
          </w:p>
          <w:p w14:paraId="781F3D5F">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474B7EB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预期指标值</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476E0663">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实际完成指标值</w:t>
            </w:r>
          </w:p>
        </w:tc>
      </w:tr>
      <w:tr w14:paraId="0123561C">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25C3267E">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bottom w:val="single" w:color="000000" w:sz="4" w:space="0"/>
              <w:right w:val="single" w:color="000000" w:sz="4" w:space="0"/>
            </w:tcBorders>
            <w:noWrap w:val="0"/>
            <w:vAlign w:val="center"/>
          </w:tcPr>
          <w:p w14:paraId="07B7D533">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产出指标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01EC644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安全指标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0ECC668D">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安全指数</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72E43013">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w:t>
            </w:r>
            <w:r>
              <w:rPr>
                <w:rFonts w:hint="eastAsia" w:ascii="宋体" w:hAnsi="宋体" w:cs="宋体"/>
                <w:kern w:val="0"/>
                <w:sz w:val="24"/>
                <w:lang w:val="en-US" w:eastAsia="zh-CN" w:bidi="ar"/>
              </w:rPr>
              <w:t>100</w:t>
            </w:r>
            <w:r>
              <w:rPr>
                <w:rFonts w:hint="eastAsia" w:ascii="宋体" w:hAnsi="宋体" w:cs="宋体"/>
                <w:kern w:val="0"/>
                <w:sz w:val="24"/>
                <w:lang w:bidi="ar"/>
              </w:rPr>
              <w:t>%</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7261908A">
            <w:pPr>
              <w:widowControl/>
              <w:spacing w:line="320" w:lineRule="exact"/>
              <w:jc w:val="center"/>
              <w:textAlignment w:val="center"/>
              <w:rPr>
                <w:rFonts w:hint="default" w:ascii="宋体" w:hAnsi="宋体" w:eastAsia="宋体" w:cs="宋体"/>
                <w:kern w:val="0"/>
                <w:sz w:val="24"/>
                <w:szCs w:val="24"/>
                <w:lang w:val="en-US" w:eastAsia="zh-CN" w:bidi="ar"/>
              </w:rPr>
            </w:pPr>
            <w:r>
              <w:rPr>
                <w:rFonts w:hint="eastAsia" w:ascii="宋体" w:hAnsi="宋体" w:cs="宋体"/>
                <w:kern w:val="0"/>
                <w:sz w:val="24"/>
                <w:lang w:val="en-US" w:eastAsia="zh-CN" w:bidi="ar"/>
              </w:rPr>
              <w:t>100%</w:t>
            </w:r>
          </w:p>
        </w:tc>
      </w:tr>
      <w:tr w14:paraId="10B880E3">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75736427">
            <w:pPr>
              <w:widowControl/>
              <w:spacing w:line="320" w:lineRule="exact"/>
              <w:jc w:val="center"/>
              <w:textAlignment w:val="center"/>
              <w:rPr>
                <w:rFonts w:hint="eastAsia" w:ascii="宋体" w:hAnsi="宋体" w:cs="宋体"/>
                <w:kern w:val="0"/>
                <w:sz w:val="24"/>
                <w:lang w:bidi="ar"/>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bottom"/>
          </w:tcPr>
          <w:p w14:paraId="6246FB5A">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77B0467B">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eastAsia="zh-CN" w:bidi="ar"/>
              </w:rPr>
              <w:t>数量</w:t>
            </w:r>
            <w:r>
              <w:rPr>
                <w:rFonts w:hint="eastAsia" w:ascii="宋体" w:hAnsi="宋体" w:cs="宋体"/>
                <w:kern w:val="0"/>
                <w:sz w:val="24"/>
                <w:lang w:bidi="ar"/>
              </w:rPr>
              <w:t>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4C27F332">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受益学生数</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02F41FD7">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156人</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2A5AA306">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100%</w:t>
            </w:r>
          </w:p>
        </w:tc>
      </w:tr>
      <w:tr w14:paraId="784C1CF5">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798ED3B0">
            <w:pPr>
              <w:widowControl/>
              <w:spacing w:line="320" w:lineRule="exact"/>
              <w:jc w:val="center"/>
              <w:textAlignment w:val="center"/>
              <w:rPr>
                <w:rFonts w:hint="eastAsia" w:ascii="宋体" w:hAnsi="宋体" w:cs="宋体"/>
                <w:kern w:val="0"/>
                <w:sz w:val="24"/>
                <w:lang w:bidi="ar"/>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bottom"/>
          </w:tcPr>
          <w:p w14:paraId="28B52DE0">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3BE1D3AF">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时效指标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2E1C0740">
            <w:pPr>
              <w:widowControl/>
              <w:spacing w:line="320" w:lineRule="exact"/>
              <w:jc w:val="center"/>
              <w:textAlignment w:val="center"/>
              <w:rPr>
                <w:rFonts w:hint="default" w:ascii="宋体" w:hAnsi="宋体" w:eastAsia="宋体" w:cs="宋体"/>
                <w:kern w:val="0"/>
                <w:sz w:val="24"/>
                <w:szCs w:val="24"/>
                <w:lang w:val="en-US" w:eastAsia="zh-CN" w:bidi="ar"/>
              </w:rPr>
            </w:pPr>
            <w:r>
              <w:rPr>
                <w:rFonts w:hint="eastAsia" w:ascii="宋体" w:hAnsi="宋体" w:cs="宋体"/>
                <w:kern w:val="0"/>
                <w:sz w:val="24"/>
                <w:lang w:val="en-US" w:eastAsia="zh-CN" w:bidi="ar"/>
              </w:rPr>
              <w:t>2022年底</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058ADFD2">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1年</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60BD4FEF">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100%</w:t>
            </w:r>
          </w:p>
        </w:tc>
      </w:tr>
      <w:tr w14:paraId="16D5F054">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4695BDF5">
            <w:pPr>
              <w:widowControl/>
              <w:spacing w:line="320" w:lineRule="exact"/>
              <w:jc w:val="center"/>
              <w:textAlignment w:val="center"/>
              <w:rPr>
                <w:rFonts w:hint="eastAsia" w:ascii="宋体" w:hAnsi="宋体" w:cs="宋体"/>
                <w:kern w:val="0"/>
                <w:sz w:val="24"/>
                <w:lang w:bidi="ar"/>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bottom"/>
          </w:tcPr>
          <w:p w14:paraId="6976BA54">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5C14509A">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eastAsia="zh-CN" w:bidi="ar"/>
              </w:rPr>
              <w:t>效果</w:t>
            </w:r>
            <w:r>
              <w:rPr>
                <w:rFonts w:hint="eastAsia" w:ascii="宋体" w:hAnsi="宋体" w:cs="宋体"/>
                <w:kern w:val="0"/>
                <w:sz w:val="24"/>
                <w:lang w:bidi="ar"/>
              </w:rPr>
              <w:t>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center"/>
          </w:tcPr>
          <w:p w14:paraId="2ED416F5">
            <w:pPr>
              <w:keepNext w:val="0"/>
              <w:keepLines w:val="0"/>
              <w:widowControl/>
              <w:suppressLineNumbers w:val="0"/>
              <w:jc w:val="center"/>
              <w:textAlignment w:val="center"/>
              <w:rPr>
                <w:rFonts w:hint="eastAsia" w:ascii="等线" w:hAnsi="等线" w:eastAsia="等线" w:cs="等线"/>
                <w:i w:val="0"/>
                <w:iCs w:val="0"/>
                <w:color w:val="000000"/>
                <w:kern w:val="2"/>
                <w:sz w:val="18"/>
                <w:szCs w:val="18"/>
                <w:u w:val="none"/>
                <w:lang w:val="en-US" w:eastAsia="zh-CN" w:bidi="ar-SA"/>
              </w:rPr>
            </w:pPr>
            <w:r>
              <w:rPr>
                <w:rFonts w:hint="default" w:ascii="宋体" w:hAnsi="宋体" w:cs="宋体"/>
                <w:kern w:val="0"/>
                <w:sz w:val="24"/>
                <w:lang w:val="en-US" w:eastAsia="zh-CN" w:bidi="ar"/>
              </w:rPr>
              <w:t>保障教育教学工作正常开展</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72D8D911">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17902C0D">
            <w:pPr>
              <w:widowControl/>
              <w:spacing w:line="320" w:lineRule="exact"/>
              <w:jc w:val="center"/>
              <w:textAlignment w:val="center"/>
              <w:rPr>
                <w:rFonts w:hint="default" w:ascii="宋体" w:hAnsi="宋体" w:eastAsia="宋体" w:cs="宋体"/>
                <w:kern w:val="0"/>
                <w:sz w:val="24"/>
                <w:szCs w:val="24"/>
                <w:lang w:val="en-US" w:eastAsia="zh-CN" w:bidi="ar"/>
              </w:rPr>
            </w:pPr>
            <w:r>
              <w:rPr>
                <w:rFonts w:hint="eastAsia" w:ascii="宋体" w:hAnsi="宋体" w:cs="宋体"/>
                <w:kern w:val="0"/>
                <w:sz w:val="24"/>
                <w:lang w:val="en-US" w:eastAsia="zh-CN" w:bidi="ar"/>
              </w:rPr>
              <w:t>良好</w:t>
            </w:r>
          </w:p>
        </w:tc>
      </w:tr>
      <w:tr w14:paraId="766BDE0C">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44BB88EA">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bottom w:val="single" w:color="000000" w:sz="4" w:space="0"/>
              <w:right w:val="single" w:color="000000" w:sz="4" w:space="0"/>
            </w:tcBorders>
            <w:noWrap w:val="0"/>
            <w:vAlign w:val="bottom"/>
          </w:tcPr>
          <w:p w14:paraId="2CA44A5B">
            <w:pPr>
              <w:spacing w:line="320" w:lineRule="exact"/>
              <w:jc w:val="center"/>
              <w:rPr>
                <w:rFonts w:hint="eastAsia" w:ascii="宋体" w:hAnsi="宋体" w:cs="宋体"/>
                <w:kern w:val="0"/>
                <w:sz w:val="24"/>
                <w:lang w:bidi="ar"/>
              </w:rPr>
            </w:pPr>
            <w:r>
              <w:rPr>
                <w:rFonts w:hint="eastAsia" w:ascii="宋体" w:hAnsi="宋体" w:eastAsia="宋体" w:cs="宋体"/>
                <w:sz w:val="24"/>
                <w:szCs w:val="24"/>
                <w:lang w:val="en-US" w:eastAsia="zh-CN"/>
              </w:rPr>
              <w:t>效益指标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663999DF">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可持续发展指标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462A62FD">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提升可持续发展</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432F1E2D">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3A3884F3">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良好</w:t>
            </w:r>
          </w:p>
        </w:tc>
      </w:tr>
      <w:tr w14:paraId="43C4D95F">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02CD2339">
            <w:pPr>
              <w:widowControl/>
              <w:spacing w:line="320" w:lineRule="exact"/>
              <w:jc w:val="center"/>
              <w:textAlignment w:val="center"/>
              <w:rPr>
                <w:rFonts w:hint="eastAsia" w:ascii="宋体" w:hAnsi="宋体" w:cs="宋体"/>
                <w:kern w:val="0"/>
                <w:sz w:val="24"/>
                <w:lang w:bidi="ar"/>
              </w:rPr>
            </w:pPr>
          </w:p>
        </w:tc>
        <w:tc>
          <w:tcPr>
            <w:tcW w:w="1142" w:type="dxa"/>
            <w:vMerge w:val="continue"/>
            <w:tcBorders>
              <w:top w:val="single" w:color="000000" w:sz="4" w:space="0"/>
              <w:left w:val="single" w:color="000000" w:sz="4" w:space="0"/>
              <w:bottom w:val="single" w:color="000000" w:sz="4" w:space="0"/>
              <w:right w:val="single" w:color="000000" w:sz="4" w:space="0"/>
            </w:tcBorders>
            <w:noWrap w:val="0"/>
            <w:vAlign w:val="bottom"/>
          </w:tcPr>
          <w:p w14:paraId="26F0D269">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1C0FE92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社会效益  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1F7CF1CF">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良好的社会效</w:t>
            </w:r>
            <w:r>
              <w:rPr>
                <w:rFonts w:hint="eastAsia" w:ascii="宋体" w:hAnsi="宋体" w:cs="宋体"/>
                <w:kern w:val="0"/>
                <w:sz w:val="24"/>
                <w:lang w:eastAsia="zh-CN" w:bidi="ar"/>
              </w:rPr>
              <w:t>益</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40978373">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7185D6D9">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良好</w:t>
            </w:r>
          </w:p>
        </w:tc>
      </w:tr>
      <w:tr w14:paraId="47B6D543">
        <w:tblPrEx>
          <w:tblCellMar>
            <w:top w:w="0" w:type="dxa"/>
            <w:left w:w="108" w:type="dxa"/>
            <w:bottom w:w="0" w:type="dxa"/>
            <w:right w:w="108" w:type="dxa"/>
          </w:tblCellMar>
        </w:tblPrEx>
        <w:trPr>
          <w:gridAfter w:val="1"/>
          <w:wAfter w:w="236" w:type="dxa"/>
          <w:trHeight w:val="530" w:hRule="atLeast"/>
        </w:trPr>
        <w:tc>
          <w:tcPr>
            <w:tcW w:w="1976" w:type="dxa"/>
            <w:vMerge w:val="continue"/>
            <w:tcBorders>
              <w:left w:val="single" w:color="000000" w:sz="4" w:space="0"/>
              <w:right w:val="single" w:color="000000" w:sz="4" w:space="0"/>
            </w:tcBorders>
            <w:noWrap w:val="0"/>
            <w:vAlign w:val="center"/>
          </w:tcPr>
          <w:p w14:paraId="5DDA5CA0">
            <w:pPr>
              <w:widowControl/>
              <w:spacing w:line="320" w:lineRule="exact"/>
              <w:jc w:val="center"/>
              <w:textAlignment w:val="center"/>
              <w:rPr>
                <w:rFonts w:hint="eastAsia" w:ascii="宋体" w:hAnsi="宋体" w:cs="宋体"/>
                <w:kern w:val="0"/>
                <w:sz w:val="24"/>
                <w:lang w:bidi="ar"/>
              </w:rPr>
            </w:pPr>
          </w:p>
        </w:tc>
        <w:tc>
          <w:tcPr>
            <w:tcW w:w="1142" w:type="dxa"/>
            <w:tcBorders>
              <w:top w:val="single" w:color="000000" w:sz="4" w:space="0"/>
              <w:left w:val="single" w:color="000000" w:sz="4" w:space="0"/>
              <w:bottom w:val="single" w:color="000000" w:sz="4" w:space="0"/>
              <w:right w:val="single" w:color="000000" w:sz="4" w:space="0"/>
            </w:tcBorders>
            <w:noWrap w:val="0"/>
            <w:vAlign w:val="bottom"/>
          </w:tcPr>
          <w:p w14:paraId="006BB169">
            <w:pPr>
              <w:widowControl/>
              <w:spacing w:line="320" w:lineRule="exact"/>
              <w:jc w:val="center"/>
              <w:textAlignment w:val="center"/>
              <w:rPr>
                <w:rFonts w:hint="eastAsia" w:ascii="宋体" w:hAnsi="宋体" w:cs="宋体"/>
                <w:kern w:val="0"/>
                <w:sz w:val="24"/>
                <w:lang w:eastAsia="zh-CN" w:bidi="ar"/>
              </w:rPr>
            </w:pPr>
            <w:r>
              <w:rPr>
                <w:rFonts w:hint="eastAsia" w:ascii="宋体" w:hAnsi="宋体" w:cs="宋体"/>
                <w:kern w:val="0"/>
                <w:sz w:val="24"/>
                <w:lang w:bidi="ar"/>
              </w:rPr>
              <w:t>满意</w:t>
            </w:r>
          </w:p>
          <w:p w14:paraId="21C6FA5C">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度指标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07590B2C">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服务对象满意度指标</w:t>
            </w: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7B40FB77">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家长学生教师及社会满意度</w:t>
            </w: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003BEF4D">
            <w:pPr>
              <w:widowControl/>
              <w:spacing w:line="320" w:lineRule="exact"/>
              <w:jc w:val="center"/>
              <w:textAlignment w:val="center"/>
              <w:rPr>
                <w:rFonts w:hint="eastAsia" w:ascii="宋体" w:hAnsi="宋体" w:eastAsia="宋体" w:cs="宋体"/>
                <w:kern w:val="0"/>
                <w:sz w:val="24"/>
                <w:szCs w:val="24"/>
                <w:lang w:val="en-US" w:eastAsia="zh-CN" w:bidi="ar"/>
              </w:rPr>
            </w:pPr>
            <w:r>
              <w:rPr>
                <w:rFonts w:hint="default" w:ascii="宋体" w:hAnsi="宋体" w:cs="宋体"/>
                <w:kern w:val="0"/>
                <w:sz w:val="24"/>
                <w:lang w:val="en-US" w:eastAsia="zh-CN" w:bidi="ar"/>
              </w:rPr>
              <w:t>≥95%</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73ED2923">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99</w:t>
            </w:r>
            <w:r>
              <w:rPr>
                <w:rFonts w:hint="eastAsia" w:ascii="宋体" w:hAnsi="宋体" w:cs="宋体"/>
                <w:kern w:val="0"/>
                <w:sz w:val="24"/>
                <w:lang w:bidi="ar"/>
              </w:rPr>
              <w:t>%</w:t>
            </w:r>
          </w:p>
        </w:tc>
      </w:tr>
      <w:tr w14:paraId="72CB77F8">
        <w:tblPrEx>
          <w:tblCellMar>
            <w:top w:w="0" w:type="dxa"/>
            <w:left w:w="108" w:type="dxa"/>
            <w:bottom w:w="0" w:type="dxa"/>
            <w:right w:w="108" w:type="dxa"/>
          </w:tblCellMar>
        </w:tblPrEx>
        <w:trPr>
          <w:gridAfter w:val="1"/>
          <w:wAfter w:w="236" w:type="dxa"/>
          <w:trHeight w:val="530" w:hRule="atLeast"/>
        </w:trPr>
        <w:tc>
          <w:tcPr>
            <w:tcW w:w="1976" w:type="dxa"/>
            <w:tcBorders>
              <w:left w:val="single" w:color="000000" w:sz="4" w:space="0"/>
              <w:bottom w:val="single" w:color="000000" w:sz="4" w:space="0"/>
              <w:right w:val="single" w:color="000000" w:sz="4" w:space="0"/>
            </w:tcBorders>
            <w:noWrap w:val="0"/>
            <w:vAlign w:val="center"/>
          </w:tcPr>
          <w:p w14:paraId="1A9C46D9">
            <w:pPr>
              <w:widowControl/>
              <w:spacing w:line="320" w:lineRule="exact"/>
              <w:jc w:val="center"/>
              <w:textAlignment w:val="center"/>
              <w:rPr>
                <w:rFonts w:hint="eastAsia" w:ascii="宋体" w:hAnsi="宋体" w:cs="宋体"/>
                <w:kern w:val="0"/>
                <w:sz w:val="24"/>
                <w:lang w:bidi="ar"/>
              </w:rPr>
            </w:pPr>
          </w:p>
        </w:tc>
        <w:tc>
          <w:tcPr>
            <w:tcW w:w="1142" w:type="dxa"/>
            <w:tcBorders>
              <w:top w:val="single" w:color="000000" w:sz="4" w:space="0"/>
              <w:left w:val="single" w:color="000000" w:sz="4" w:space="0"/>
              <w:bottom w:val="single" w:color="000000" w:sz="4" w:space="0"/>
              <w:right w:val="single" w:color="000000" w:sz="4" w:space="0"/>
            </w:tcBorders>
            <w:noWrap w:val="0"/>
            <w:vAlign w:val="bottom"/>
          </w:tcPr>
          <w:p w14:paraId="32B9ECC4">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0AED9861">
            <w:pPr>
              <w:widowControl/>
              <w:spacing w:line="320" w:lineRule="exact"/>
              <w:jc w:val="center"/>
              <w:textAlignment w:val="center"/>
              <w:rPr>
                <w:rFonts w:hint="eastAsia" w:ascii="宋体" w:hAnsi="宋体" w:cs="宋体"/>
                <w:kern w:val="0"/>
                <w:sz w:val="24"/>
                <w:lang w:bidi="ar"/>
              </w:rPr>
            </w:pPr>
          </w:p>
        </w:tc>
        <w:tc>
          <w:tcPr>
            <w:tcW w:w="1396" w:type="dxa"/>
            <w:gridSpan w:val="2"/>
            <w:tcBorders>
              <w:top w:val="single" w:color="000000" w:sz="4" w:space="0"/>
              <w:left w:val="single" w:color="000000" w:sz="4" w:space="0"/>
              <w:bottom w:val="single" w:color="000000" w:sz="4" w:space="0"/>
              <w:right w:val="single" w:color="000000" w:sz="4" w:space="0"/>
            </w:tcBorders>
            <w:noWrap w:val="0"/>
            <w:vAlign w:val="bottom"/>
          </w:tcPr>
          <w:p w14:paraId="61819FF0">
            <w:pPr>
              <w:widowControl/>
              <w:spacing w:line="320" w:lineRule="exact"/>
              <w:jc w:val="center"/>
              <w:textAlignment w:val="center"/>
              <w:rPr>
                <w:rFonts w:hint="eastAsia" w:ascii="宋体" w:hAnsi="宋体" w:cs="宋体"/>
                <w:kern w:val="0"/>
                <w:sz w:val="24"/>
                <w:lang w:bidi="ar"/>
              </w:rPr>
            </w:pPr>
          </w:p>
        </w:tc>
        <w:tc>
          <w:tcPr>
            <w:tcW w:w="1017" w:type="dxa"/>
            <w:tcBorders>
              <w:top w:val="single" w:color="000000" w:sz="4" w:space="0"/>
              <w:left w:val="single" w:color="000000" w:sz="4" w:space="0"/>
              <w:bottom w:val="single" w:color="000000" w:sz="4" w:space="0"/>
              <w:right w:val="single" w:color="000000" w:sz="4" w:space="0"/>
            </w:tcBorders>
            <w:noWrap w:val="0"/>
            <w:vAlign w:val="bottom"/>
          </w:tcPr>
          <w:p w14:paraId="38EE8595">
            <w:pPr>
              <w:widowControl/>
              <w:spacing w:line="320" w:lineRule="exact"/>
              <w:jc w:val="center"/>
              <w:textAlignment w:val="center"/>
              <w:rPr>
                <w:rFonts w:hint="default" w:ascii="宋体" w:hAnsi="宋体" w:cs="宋体"/>
                <w:kern w:val="0"/>
                <w:sz w:val="24"/>
                <w:lang w:val="en-US" w:eastAsia="zh-CN" w:bidi="ar"/>
              </w:rPr>
            </w:pP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1B1F5294">
            <w:pPr>
              <w:widowControl/>
              <w:spacing w:line="320" w:lineRule="exact"/>
              <w:jc w:val="center"/>
              <w:textAlignment w:val="center"/>
              <w:rPr>
                <w:rFonts w:hint="eastAsia" w:ascii="宋体" w:hAnsi="宋体" w:cs="宋体"/>
                <w:kern w:val="0"/>
                <w:sz w:val="24"/>
                <w:lang w:val="en-US" w:eastAsia="zh-CN" w:bidi="ar"/>
              </w:rPr>
            </w:pPr>
          </w:p>
        </w:tc>
      </w:tr>
      <w:tr w14:paraId="0B35CCE4">
        <w:tblPrEx>
          <w:tblCellMar>
            <w:top w:w="0" w:type="dxa"/>
            <w:left w:w="108" w:type="dxa"/>
            <w:bottom w:w="0" w:type="dxa"/>
            <w:right w:w="108" w:type="dxa"/>
          </w:tblCellMar>
        </w:tblPrEx>
        <w:trPr>
          <w:trHeight w:val="675" w:hRule="atLeast"/>
        </w:trPr>
        <w:tc>
          <w:tcPr>
            <w:tcW w:w="9575" w:type="dxa"/>
            <w:gridSpan w:val="7"/>
            <w:tcBorders>
              <w:top w:val="nil"/>
              <w:left w:val="nil"/>
              <w:bottom w:val="nil"/>
              <w:right w:val="nil"/>
            </w:tcBorders>
            <w:noWrap w:val="0"/>
            <w:vAlign w:val="center"/>
          </w:tcPr>
          <w:p w14:paraId="657EC2D6">
            <w:pPr>
              <w:widowControl/>
              <w:jc w:val="both"/>
              <w:textAlignment w:val="center"/>
              <w:rPr>
                <w:rFonts w:hint="eastAsia" w:ascii="宋体" w:hAnsi="宋体" w:cs="宋体"/>
                <w:b/>
                <w:sz w:val="32"/>
                <w:szCs w:val="32"/>
              </w:rPr>
            </w:pPr>
          </w:p>
          <w:p w14:paraId="75AB88A5">
            <w:pPr>
              <w:widowControl/>
              <w:jc w:val="center"/>
              <w:textAlignment w:val="center"/>
              <w:rPr>
                <w:rFonts w:ascii="宋体" w:hAnsi="宋体" w:cs="宋体"/>
                <w:b/>
                <w:sz w:val="32"/>
                <w:szCs w:val="32"/>
              </w:rPr>
            </w:pPr>
            <w:r>
              <w:rPr>
                <w:rFonts w:hint="eastAsia" w:ascii="宋体" w:hAnsi="宋体" w:cs="宋体"/>
                <w:b/>
                <w:sz w:val="32"/>
                <w:szCs w:val="32"/>
                <w:lang w:eastAsia="zh-CN"/>
              </w:rPr>
              <w:t>202</w:t>
            </w:r>
            <w:r>
              <w:rPr>
                <w:rFonts w:hint="eastAsia" w:ascii="宋体" w:hAnsi="宋体" w:cs="宋体"/>
                <w:b/>
                <w:sz w:val="32"/>
                <w:szCs w:val="32"/>
                <w:lang w:val="en-US" w:eastAsia="zh-CN"/>
              </w:rPr>
              <w:t>5</w:t>
            </w:r>
            <w:r>
              <w:rPr>
                <w:rFonts w:hint="eastAsia" w:ascii="宋体" w:hAnsi="宋体" w:cs="宋体"/>
                <w:b/>
                <w:sz w:val="32"/>
                <w:szCs w:val="32"/>
              </w:rPr>
              <w:t>年特定目标类部门预算项目绩效目标自评</w:t>
            </w:r>
          </w:p>
        </w:tc>
        <w:tc>
          <w:tcPr>
            <w:tcW w:w="236" w:type="dxa"/>
            <w:tcBorders>
              <w:top w:val="nil"/>
              <w:left w:val="nil"/>
              <w:bottom w:val="nil"/>
              <w:right w:val="nil"/>
            </w:tcBorders>
            <w:noWrap w:val="0"/>
            <w:vAlign w:val="center"/>
          </w:tcPr>
          <w:p w14:paraId="4669A7C7">
            <w:pPr>
              <w:widowControl/>
              <w:jc w:val="both"/>
              <w:textAlignment w:val="center"/>
              <w:rPr>
                <w:rFonts w:ascii="宋体" w:hAnsi="宋体" w:cs="宋体"/>
                <w:b/>
                <w:kern w:val="0"/>
                <w:sz w:val="32"/>
                <w:szCs w:val="32"/>
                <w:lang w:bidi="ar"/>
              </w:rPr>
            </w:pPr>
          </w:p>
          <w:p w14:paraId="39575EF3">
            <w:pPr>
              <w:widowControl/>
              <w:jc w:val="center"/>
              <w:textAlignment w:val="center"/>
              <w:rPr>
                <w:rFonts w:ascii="宋体" w:hAnsi="宋体" w:cs="宋体"/>
                <w:b/>
                <w:kern w:val="0"/>
                <w:sz w:val="32"/>
                <w:szCs w:val="32"/>
                <w:lang w:bidi="ar"/>
              </w:rPr>
            </w:pPr>
          </w:p>
        </w:tc>
      </w:tr>
      <w:tr w14:paraId="20C06C87">
        <w:tblPrEx>
          <w:tblCellMar>
            <w:top w:w="0" w:type="dxa"/>
            <w:left w:w="108" w:type="dxa"/>
            <w:bottom w:w="0" w:type="dxa"/>
            <w:right w:w="108" w:type="dxa"/>
          </w:tblCellMar>
        </w:tblPrEx>
        <w:trPr>
          <w:trHeight w:val="675" w:hRule="atLeast"/>
        </w:trPr>
        <w:tc>
          <w:tcPr>
            <w:tcW w:w="9575" w:type="dxa"/>
            <w:gridSpan w:val="7"/>
            <w:tcBorders>
              <w:top w:val="nil"/>
              <w:left w:val="nil"/>
              <w:bottom w:val="nil"/>
              <w:right w:val="nil"/>
            </w:tcBorders>
            <w:noWrap w:val="0"/>
            <w:vAlign w:val="center"/>
          </w:tcPr>
          <w:p w14:paraId="0E742EA7">
            <w:pPr>
              <w:widowControl/>
              <w:jc w:val="center"/>
              <w:textAlignment w:val="center"/>
              <w:rPr>
                <w:rFonts w:hint="eastAsia" w:ascii="宋体" w:hAnsi="宋体" w:cs="宋体"/>
                <w:b/>
                <w:sz w:val="32"/>
                <w:szCs w:val="32"/>
              </w:rPr>
            </w:pPr>
          </w:p>
        </w:tc>
        <w:tc>
          <w:tcPr>
            <w:tcW w:w="236" w:type="dxa"/>
            <w:tcBorders>
              <w:top w:val="nil"/>
              <w:left w:val="nil"/>
              <w:bottom w:val="nil"/>
              <w:right w:val="nil"/>
            </w:tcBorders>
            <w:noWrap w:val="0"/>
            <w:vAlign w:val="center"/>
          </w:tcPr>
          <w:p w14:paraId="2C1D2AD6">
            <w:pPr>
              <w:widowControl/>
              <w:jc w:val="center"/>
              <w:textAlignment w:val="center"/>
              <w:rPr>
                <w:rFonts w:ascii="宋体" w:hAnsi="宋体" w:cs="宋体"/>
                <w:b/>
                <w:kern w:val="0"/>
                <w:sz w:val="32"/>
                <w:szCs w:val="32"/>
                <w:lang w:bidi="ar"/>
              </w:rPr>
            </w:pPr>
          </w:p>
        </w:tc>
      </w:tr>
      <w:tr w14:paraId="2C4E6588">
        <w:tblPrEx>
          <w:tblCellMar>
            <w:top w:w="0" w:type="dxa"/>
            <w:left w:w="108" w:type="dxa"/>
            <w:bottom w:w="0" w:type="dxa"/>
            <w:right w:w="108" w:type="dxa"/>
          </w:tblCellMar>
        </w:tblPrEx>
        <w:trPr>
          <w:gridAfter w:val="1"/>
          <w:wAfter w:w="236" w:type="dxa"/>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noWrap w:val="0"/>
            <w:vAlign w:val="center"/>
          </w:tcPr>
          <w:p w14:paraId="641353EB">
            <w:pPr>
              <w:widowControl/>
              <w:spacing w:line="320" w:lineRule="exact"/>
              <w:jc w:val="center"/>
              <w:textAlignment w:val="center"/>
              <w:rPr>
                <w:rFonts w:hint="eastAsia" w:ascii="宋体" w:hAnsi="宋体" w:eastAsia="宋体" w:cs="宋体"/>
                <w:sz w:val="24"/>
                <w:lang w:eastAsia="zh-CN"/>
              </w:rPr>
            </w:pPr>
            <w:r>
              <w:rPr>
                <w:rFonts w:hint="eastAsia" w:ascii="宋体" w:hAnsi="宋体" w:cs="宋体"/>
                <w:kern w:val="0"/>
                <w:sz w:val="24"/>
                <w:lang w:eastAsia="zh-CN" w:bidi="ar"/>
              </w:rPr>
              <w:t>项目名称</w:t>
            </w:r>
          </w:p>
        </w:tc>
        <w:tc>
          <w:tcPr>
            <w:tcW w:w="3031" w:type="dxa"/>
            <w:gridSpan w:val="3"/>
            <w:tcBorders>
              <w:top w:val="single" w:color="000000" w:sz="4" w:space="0"/>
              <w:left w:val="single" w:color="000000" w:sz="4" w:space="0"/>
              <w:bottom w:val="single" w:color="000000" w:sz="4" w:space="0"/>
              <w:right w:val="single" w:color="000000" w:sz="4" w:space="0"/>
            </w:tcBorders>
            <w:noWrap w:val="0"/>
            <w:vAlign w:val="center"/>
          </w:tcPr>
          <w:p w14:paraId="7DA3EA4F">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51113322T000000-学前教育保教减免县级配套资金（保教费）</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7224150C">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kern w:val="0"/>
                <w:sz w:val="24"/>
                <w:lang w:eastAsia="zh-CN" w:bidi="ar"/>
              </w:rPr>
              <w:t>年度</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7594EC1D">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2024</w:t>
            </w:r>
          </w:p>
        </w:tc>
      </w:tr>
      <w:tr w14:paraId="51AC575C">
        <w:tblPrEx>
          <w:tblCellMar>
            <w:top w:w="0" w:type="dxa"/>
            <w:left w:w="108" w:type="dxa"/>
            <w:bottom w:w="0" w:type="dxa"/>
            <w:right w:w="108" w:type="dxa"/>
          </w:tblCellMar>
        </w:tblPrEx>
        <w:trPr>
          <w:gridAfter w:val="1"/>
          <w:wAfter w:w="236" w:type="dxa"/>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noWrap w:val="0"/>
            <w:vAlign w:val="center"/>
          </w:tcPr>
          <w:p w14:paraId="75909302">
            <w:pPr>
              <w:widowControl/>
              <w:spacing w:line="320" w:lineRule="exact"/>
              <w:jc w:val="center"/>
              <w:textAlignment w:val="center"/>
              <w:rPr>
                <w:rFonts w:ascii="宋体" w:hAnsi="宋体" w:cs="宋体"/>
                <w:sz w:val="24"/>
              </w:rPr>
            </w:pPr>
            <w:r>
              <w:rPr>
                <w:rFonts w:hint="eastAsia" w:ascii="宋体" w:hAnsi="宋体" w:cs="宋体"/>
                <w:kern w:val="0"/>
                <w:sz w:val="24"/>
                <w:lang w:bidi="ar"/>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noWrap w:val="0"/>
            <w:vAlign w:val="center"/>
          </w:tcPr>
          <w:p w14:paraId="46C13A3D">
            <w:pPr>
              <w:widowControl/>
              <w:spacing w:line="320" w:lineRule="exact"/>
              <w:textAlignment w:val="center"/>
              <w:rPr>
                <w:rFonts w:hint="eastAsia" w:ascii="宋体" w:hAnsi="宋体" w:eastAsia="宋体" w:cs="宋体"/>
                <w:sz w:val="24"/>
                <w:lang w:val="en-US" w:eastAsia="zh-CN"/>
              </w:rPr>
            </w:pPr>
            <w:r>
              <w:rPr>
                <w:rFonts w:hint="eastAsia" w:ascii="宋体" w:hAnsi="宋体" w:cs="宋体"/>
                <w:sz w:val="24"/>
                <w:lang w:val="en-US" w:eastAsia="zh-CN"/>
              </w:rPr>
              <w:t>马边彝族自治县教育局</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4CF1BE1A">
            <w:pPr>
              <w:widowControl/>
              <w:spacing w:line="320" w:lineRule="exact"/>
              <w:jc w:val="center"/>
              <w:textAlignment w:val="center"/>
              <w:rPr>
                <w:rFonts w:ascii="宋体" w:hAnsi="宋体" w:cs="宋体"/>
                <w:sz w:val="24"/>
              </w:rPr>
            </w:pPr>
            <w:r>
              <w:rPr>
                <w:rFonts w:hint="eastAsia" w:ascii="宋体" w:hAnsi="宋体" w:cs="宋体"/>
                <w:kern w:val="0"/>
                <w:sz w:val="24"/>
                <w:lang w:bidi="ar"/>
              </w:rPr>
              <w:t>实施单位</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71E45CC2">
            <w:pPr>
              <w:widowControl/>
              <w:spacing w:line="320" w:lineRule="exact"/>
              <w:jc w:val="center"/>
              <w:textAlignment w:val="center"/>
              <w:rPr>
                <w:rFonts w:hint="default" w:ascii="宋体" w:hAnsi="宋体" w:eastAsia="宋体" w:cs="宋体"/>
                <w:kern w:val="2"/>
                <w:sz w:val="24"/>
                <w:szCs w:val="24"/>
                <w:lang w:val="en-US" w:eastAsia="zh-CN" w:bidi="ar-SA"/>
              </w:rPr>
            </w:pPr>
            <w:r>
              <w:rPr>
                <w:rFonts w:hint="eastAsia" w:ascii="宋体" w:hAnsi="宋体" w:cs="宋体"/>
                <w:sz w:val="24"/>
                <w:lang w:eastAsia="zh-CN"/>
              </w:rPr>
              <w:t>马边彝族自治县</w:t>
            </w:r>
            <w:r>
              <w:rPr>
                <w:rFonts w:hint="eastAsia" w:ascii="宋体" w:hAnsi="宋体" w:cs="宋体"/>
                <w:sz w:val="24"/>
                <w:lang w:val="en-US" w:eastAsia="zh-CN"/>
              </w:rPr>
              <w:t>梅林镇中心</w:t>
            </w:r>
            <w:r>
              <w:rPr>
                <w:rFonts w:hint="eastAsia" w:ascii="宋体" w:hAnsi="宋体" w:cs="宋体"/>
                <w:sz w:val="24"/>
                <w:lang w:eastAsia="zh-CN"/>
              </w:rPr>
              <w:t>校</w:t>
            </w:r>
          </w:p>
        </w:tc>
      </w:tr>
      <w:tr w14:paraId="44D5CEF3">
        <w:tblPrEx>
          <w:tblCellMar>
            <w:top w:w="0" w:type="dxa"/>
            <w:left w:w="108" w:type="dxa"/>
            <w:bottom w:w="0" w:type="dxa"/>
            <w:right w:w="108" w:type="dxa"/>
          </w:tblCellMar>
        </w:tblPrEx>
        <w:trPr>
          <w:gridAfter w:val="1"/>
          <w:wAfter w:w="236" w:type="dxa"/>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02C516">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项目预算</w:t>
            </w:r>
          </w:p>
          <w:p w14:paraId="367102DA">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执行情况</w:t>
            </w:r>
          </w:p>
          <w:p w14:paraId="78DB69E9">
            <w:pPr>
              <w:widowControl/>
              <w:spacing w:line="320" w:lineRule="exact"/>
              <w:jc w:val="center"/>
              <w:textAlignment w:val="center"/>
              <w:rPr>
                <w:rFonts w:ascii="宋体" w:hAnsi="宋体" w:cs="宋体"/>
                <w:sz w:val="24"/>
              </w:rPr>
            </w:pPr>
            <w:r>
              <w:rPr>
                <w:rFonts w:hint="eastAsia" w:ascii="宋体" w:hAnsi="宋体" w:cs="宋体"/>
                <w:kern w:val="0"/>
                <w:sz w:val="24"/>
                <w:lang w:bidi="ar"/>
              </w:rPr>
              <w:t>（万元）</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519A7EE8">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预算数：</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414CB998">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3ED0151A">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执行数：</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3FF0336C">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r>
      <w:tr w14:paraId="1D7C8A0E">
        <w:tblPrEx>
          <w:tblCellMar>
            <w:top w:w="0" w:type="dxa"/>
            <w:left w:w="108" w:type="dxa"/>
            <w:bottom w:w="0" w:type="dxa"/>
            <w:right w:w="108" w:type="dxa"/>
          </w:tblCellMar>
        </w:tblPrEx>
        <w:trPr>
          <w:gridAfter w:val="1"/>
          <w:wAfter w:w="236" w:type="dxa"/>
          <w:trHeight w:val="90"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6EA669A">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AE17463">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0E84C6AA">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174DB238">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3115DB21">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17A773C9">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79812113">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9.17</w:t>
            </w:r>
          </w:p>
        </w:tc>
      </w:tr>
      <w:tr w14:paraId="54B2CEED">
        <w:tblPrEx>
          <w:tblCellMar>
            <w:top w:w="0" w:type="dxa"/>
            <w:left w:w="108" w:type="dxa"/>
            <w:bottom w:w="0" w:type="dxa"/>
            <w:right w:w="108" w:type="dxa"/>
          </w:tblCellMar>
        </w:tblPrEx>
        <w:trPr>
          <w:gridAfter w:val="1"/>
          <w:wAfter w:w="236" w:type="dxa"/>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12B22">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13CBF62C">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230E0507">
            <w:pPr>
              <w:widowControl/>
              <w:spacing w:line="320" w:lineRule="exact"/>
              <w:jc w:val="left"/>
              <w:textAlignment w:val="center"/>
              <w:rPr>
                <w:rFonts w:hint="default" w:ascii="宋体" w:hAnsi="宋体" w:eastAsia="宋体" w:cs="宋体"/>
                <w:sz w:val="24"/>
                <w:lang w:val="en-US" w:eastAsia="zh-CN"/>
              </w:rPr>
            </w:pP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156142DB">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3089DE2C">
            <w:pPr>
              <w:widowControl/>
              <w:spacing w:line="320" w:lineRule="exact"/>
              <w:jc w:val="left"/>
              <w:textAlignment w:val="center"/>
              <w:rPr>
                <w:rFonts w:hint="default" w:ascii="宋体" w:hAnsi="宋体" w:eastAsia="宋体" w:cs="宋体"/>
                <w:sz w:val="24"/>
                <w:lang w:val="en-US" w:eastAsia="zh-CN"/>
              </w:rPr>
            </w:pPr>
          </w:p>
        </w:tc>
      </w:tr>
      <w:tr w14:paraId="433488D3">
        <w:tblPrEx>
          <w:tblCellMar>
            <w:top w:w="0" w:type="dxa"/>
            <w:left w:w="108" w:type="dxa"/>
            <w:bottom w:w="0" w:type="dxa"/>
            <w:right w:w="108" w:type="dxa"/>
          </w:tblCellMar>
        </w:tblPrEx>
        <w:trPr>
          <w:gridAfter w:val="1"/>
          <w:wAfter w:w="236" w:type="dxa"/>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noWrap w:val="0"/>
            <w:vAlign w:val="center"/>
          </w:tcPr>
          <w:p w14:paraId="514BB2C3">
            <w:pPr>
              <w:widowControl/>
              <w:spacing w:line="320" w:lineRule="exact"/>
              <w:jc w:val="center"/>
              <w:textAlignment w:val="center"/>
              <w:rPr>
                <w:rFonts w:ascii="宋体" w:hAnsi="宋体" w:cs="宋体"/>
                <w:kern w:val="0"/>
                <w:sz w:val="24"/>
                <w:lang w:bidi="ar"/>
              </w:rPr>
            </w:pPr>
            <w:r>
              <w:rPr>
                <w:rFonts w:hint="eastAsia" w:ascii="宋体" w:hAnsi="宋体" w:cs="宋体"/>
                <w:kern w:val="0"/>
                <w:sz w:val="24"/>
                <w:lang w:bidi="ar"/>
              </w:rPr>
              <w:t>年度总体目标</w:t>
            </w:r>
          </w:p>
          <w:p w14:paraId="6A616790">
            <w:pPr>
              <w:widowControl/>
              <w:spacing w:line="320" w:lineRule="exact"/>
              <w:jc w:val="center"/>
              <w:textAlignment w:val="center"/>
              <w:rPr>
                <w:rFonts w:ascii="宋体" w:hAnsi="宋体" w:cs="宋体"/>
                <w:sz w:val="24"/>
              </w:rPr>
            </w:pPr>
            <w:r>
              <w:rPr>
                <w:rFonts w:hint="eastAsia" w:ascii="宋体" w:hAnsi="宋体" w:cs="宋体"/>
                <w:kern w:val="0"/>
                <w:sz w:val="24"/>
                <w:lang w:bidi="ar"/>
              </w:rPr>
              <w:t>完成情况</w:t>
            </w:r>
          </w:p>
        </w:tc>
        <w:tc>
          <w:tcPr>
            <w:tcW w:w="3966" w:type="dxa"/>
            <w:gridSpan w:val="3"/>
            <w:tcBorders>
              <w:top w:val="single" w:color="000000" w:sz="4" w:space="0"/>
              <w:left w:val="single" w:color="000000" w:sz="4" w:space="0"/>
              <w:bottom w:val="single" w:color="000000" w:sz="4" w:space="0"/>
              <w:right w:val="single" w:color="000000" w:sz="4" w:space="0"/>
            </w:tcBorders>
            <w:noWrap w:val="0"/>
            <w:vAlign w:val="center"/>
          </w:tcPr>
          <w:p w14:paraId="3EDBBCC4">
            <w:pPr>
              <w:widowControl/>
              <w:spacing w:line="320" w:lineRule="exact"/>
              <w:jc w:val="center"/>
              <w:textAlignment w:val="center"/>
              <w:rPr>
                <w:rFonts w:ascii="宋体" w:hAnsi="宋体" w:cs="宋体"/>
                <w:sz w:val="24"/>
              </w:rPr>
            </w:pPr>
            <w:r>
              <w:rPr>
                <w:rFonts w:hint="eastAsia" w:ascii="宋体" w:hAnsi="宋体" w:cs="宋体"/>
                <w:kern w:val="0"/>
                <w:sz w:val="24"/>
                <w:lang w:bidi="ar"/>
              </w:rPr>
              <w:t>预期目标</w:t>
            </w:r>
          </w:p>
        </w:tc>
        <w:tc>
          <w:tcPr>
            <w:tcW w:w="3633" w:type="dxa"/>
            <w:gridSpan w:val="3"/>
            <w:tcBorders>
              <w:top w:val="single" w:color="000000" w:sz="4" w:space="0"/>
              <w:left w:val="single" w:color="000000" w:sz="4" w:space="0"/>
              <w:bottom w:val="single" w:color="000000" w:sz="4" w:space="0"/>
              <w:right w:val="single" w:color="000000" w:sz="4" w:space="0"/>
            </w:tcBorders>
            <w:noWrap w:val="0"/>
            <w:vAlign w:val="center"/>
          </w:tcPr>
          <w:p w14:paraId="50A17366">
            <w:pPr>
              <w:widowControl/>
              <w:spacing w:line="320" w:lineRule="exact"/>
              <w:jc w:val="center"/>
              <w:textAlignment w:val="center"/>
              <w:rPr>
                <w:rFonts w:ascii="宋体" w:hAnsi="宋体" w:cs="宋体"/>
                <w:sz w:val="24"/>
              </w:rPr>
            </w:pPr>
            <w:r>
              <w:rPr>
                <w:rFonts w:hint="eastAsia" w:ascii="宋体" w:hAnsi="宋体" w:cs="宋体"/>
                <w:kern w:val="0"/>
                <w:sz w:val="24"/>
                <w:lang w:bidi="ar"/>
              </w:rPr>
              <w:t>目标实际完成情况</w:t>
            </w:r>
          </w:p>
        </w:tc>
      </w:tr>
      <w:tr w14:paraId="77666CD7">
        <w:tblPrEx>
          <w:tblCellMar>
            <w:top w:w="0" w:type="dxa"/>
            <w:left w:w="108" w:type="dxa"/>
            <w:bottom w:w="0" w:type="dxa"/>
            <w:right w:w="108" w:type="dxa"/>
          </w:tblCellMar>
        </w:tblPrEx>
        <w:trPr>
          <w:gridAfter w:val="1"/>
          <w:wAfter w:w="236" w:type="dxa"/>
          <w:trHeight w:val="797" w:hRule="atLeast"/>
        </w:trPr>
        <w:tc>
          <w:tcPr>
            <w:tcW w:w="1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0A243">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noWrap w:val="0"/>
            <w:vAlign w:val="top"/>
          </w:tcPr>
          <w:p w14:paraId="2034FDD5">
            <w:pPr>
              <w:widowControl/>
              <w:spacing w:line="320" w:lineRule="exact"/>
              <w:jc w:val="left"/>
              <w:textAlignment w:val="top"/>
              <w:rPr>
                <w:rFonts w:ascii="宋体" w:hAnsi="宋体" w:cs="宋体"/>
                <w:sz w:val="24"/>
              </w:rPr>
            </w:pPr>
            <w:r>
              <w:rPr>
                <w:rFonts w:hint="eastAsia" w:ascii="宋体" w:hAnsi="宋体" w:cs="宋体"/>
                <w:sz w:val="24"/>
                <w:lang w:val="en-US" w:eastAsia="zh-CN"/>
              </w:rPr>
              <w:t>1.</w:t>
            </w:r>
            <w:r>
              <w:rPr>
                <w:rFonts w:hint="eastAsia" w:ascii="宋体" w:hAnsi="宋体" w:cs="宋体"/>
                <w:sz w:val="24"/>
              </w:rPr>
              <w:t>保障</w:t>
            </w:r>
            <w:r>
              <w:rPr>
                <w:rFonts w:hint="eastAsia" w:ascii="宋体" w:hAnsi="宋体" w:cs="宋体"/>
                <w:sz w:val="24"/>
                <w:lang w:eastAsia="zh-CN"/>
              </w:rPr>
              <w:t>学前</w:t>
            </w:r>
            <w:r>
              <w:rPr>
                <w:rFonts w:hint="eastAsia" w:ascii="宋体" w:hAnsi="宋体" w:cs="宋体"/>
                <w:sz w:val="24"/>
              </w:rPr>
              <w:t>教育阶段学校正常运转、完成教育教学活动和其他日常工作任务等方面的支出。</w:t>
            </w:r>
            <w:r>
              <w:rPr>
                <w:rFonts w:hint="eastAsia" w:ascii="宋体" w:hAnsi="宋体" w:cs="宋体"/>
                <w:sz w:val="24"/>
                <w:lang w:val="en-US" w:eastAsia="zh-CN"/>
              </w:rPr>
              <w:t>2.</w:t>
            </w:r>
            <w:r>
              <w:rPr>
                <w:rFonts w:hint="eastAsia" w:ascii="宋体" w:hAnsi="宋体" w:cs="宋体"/>
                <w:sz w:val="24"/>
              </w:rPr>
              <w:t>严肃财经纪律，强化监督检查，按时划拨资金，确保资金使用合理、高效。</w:t>
            </w:r>
          </w:p>
        </w:tc>
        <w:tc>
          <w:tcPr>
            <w:tcW w:w="3633" w:type="dxa"/>
            <w:gridSpan w:val="3"/>
            <w:tcBorders>
              <w:top w:val="single" w:color="000000" w:sz="4" w:space="0"/>
              <w:left w:val="single" w:color="000000" w:sz="4" w:space="0"/>
              <w:bottom w:val="single" w:color="000000" w:sz="4" w:space="0"/>
              <w:right w:val="single" w:color="000000" w:sz="4" w:space="0"/>
            </w:tcBorders>
            <w:noWrap w:val="0"/>
            <w:vAlign w:val="top"/>
          </w:tcPr>
          <w:p w14:paraId="63FC09FB">
            <w:pPr>
              <w:widowControl/>
              <w:spacing w:line="320" w:lineRule="exact"/>
              <w:jc w:val="left"/>
              <w:textAlignment w:val="top"/>
              <w:rPr>
                <w:rFonts w:ascii="宋体" w:hAnsi="宋体" w:cs="宋体"/>
                <w:sz w:val="24"/>
              </w:rPr>
            </w:pPr>
            <w:r>
              <w:rPr>
                <w:rFonts w:hint="eastAsia" w:ascii="宋体" w:hAnsi="宋体" w:cs="宋体"/>
                <w:sz w:val="24"/>
                <w:lang w:val="en-US" w:eastAsia="zh-CN"/>
              </w:rPr>
              <w:t>1.</w:t>
            </w:r>
            <w:r>
              <w:rPr>
                <w:rFonts w:hint="eastAsia" w:ascii="宋体" w:hAnsi="宋体" w:cs="宋体"/>
                <w:sz w:val="24"/>
              </w:rPr>
              <w:t>保障</w:t>
            </w:r>
            <w:r>
              <w:rPr>
                <w:rFonts w:hint="eastAsia" w:ascii="宋体" w:hAnsi="宋体" w:cs="宋体"/>
                <w:sz w:val="24"/>
                <w:lang w:eastAsia="zh-CN"/>
              </w:rPr>
              <w:t>学前</w:t>
            </w:r>
            <w:r>
              <w:rPr>
                <w:rFonts w:hint="eastAsia" w:ascii="宋体" w:hAnsi="宋体" w:cs="宋体"/>
                <w:sz w:val="24"/>
              </w:rPr>
              <w:t>教育阶段学校正常运转、完成教育教学活动和其他日常工作任务等方面的支出。</w:t>
            </w:r>
            <w:r>
              <w:rPr>
                <w:rFonts w:hint="eastAsia" w:ascii="宋体" w:hAnsi="宋体" w:cs="宋体"/>
                <w:sz w:val="24"/>
                <w:lang w:val="en-US" w:eastAsia="zh-CN"/>
              </w:rPr>
              <w:t>2.</w:t>
            </w:r>
            <w:r>
              <w:rPr>
                <w:rFonts w:hint="eastAsia" w:ascii="宋体" w:hAnsi="宋体" w:cs="宋体"/>
                <w:sz w:val="24"/>
              </w:rPr>
              <w:t>严肃财经纪律，强化监督检查，按时划拨资金，确保资金使用合理、高效。</w:t>
            </w:r>
          </w:p>
        </w:tc>
      </w:tr>
      <w:tr w14:paraId="6650E002">
        <w:tblPrEx>
          <w:tblCellMar>
            <w:top w:w="0" w:type="dxa"/>
            <w:left w:w="108" w:type="dxa"/>
            <w:bottom w:w="0" w:type="dxa"/>
            <w:right w:w="108" w:type="dxa"/>
          </w:tblCellMar>
        </w:tblPrEx>
        <w:trPr>
          <w:gridAfter w:val="1"/>
          <w:wAfter w:w="236" w:type="dxa"/>
          <w:trHeight w:val="693" w:hRule="atLeast"/>
        </w:trPr>
        <w:tc>
          <w:tcPr>
            <w:tcW w:w="1976" w:type="dxa"/>
            <w:vMerge w:val="restart"/>
            <w:tcBorders>
              <w:top w:val="single" w:color="000000" w:sz="4" w:space="0"/>
              <w:left w:val="single" w:color="000000" w:sz="4" w:space="0"/>
              <w:right w:val="single" w:color="000000" w:sz="4" w:space="0"/>
            </w:tcBorders>
            <w:noWrap w:val="0"/>
            <w:vAlign w:val="center"/>
          </w:tcPr>
          <w:p w14:paraId="4D98104E">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年度绩效指标完成情况</w:t>
            </w:r>
          </w:p>
        </w:tc>
        <w:tc>
          <w:tcPr>
            <w:tcW w:w="1142" w:type="dxa"/>
            <w:tcBorders>
              <w:top w:val="single" w:color="000000" w:sz="4" w:space="0"/>
              <w:left w:val="nil"/>
              <w:bottom w:val="single" w:color="000000" w:sz="4" w:space="0"/>
              <w:right w:val="single" w:color="000000" w:sz="4" w:space="0"/>
            </w:tcBorders>
            <w:noWrap w:val="0"/>
            <w:vAlign w:val="center"/>
          </w:tcPr>
          <w:p w14:paraId="710BF2F9">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一级</w:t>
            </w:r>
          </w:p>
          <w:p w14:paraId="36D5BDF0">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20163F8E">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二级</w:t>
            </w:r>
          </w:p>
          <w:p w14:paraId="47896B9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132B3729">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三级</w:t>
            </w:r>
          </w:p>
          <w:p w14:paraId="10765824">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19B1BD8F">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预期指标值</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42BE747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实际完成指标值</w:t>
            </w:r>
          </w:p>
        </w:tc>
      </w:tr>
      <w:tr w14:paraId="6FF88193">
        <w:tblPrEx>
          <w:tblCellMar>
            <w:top w:w="0" w:type="dxa"/>
            <w:left w:w="108" w:type="dxa"/>
            <w:bottom w:w="0" w:type="dxa"/>
            <w:right w:w="108" w:type="dxa"/>
          </w:tblCellMar>
        </w:tblPrEx>
        <w:trPr>
          <w:gridAfter w:val="1"/>
          <w:wAfter w:w="236" w:type="dxa"/>
          <w:trHeight w:val="930" w:hRule="atLeast"/>
        </w:trPr>
        <w:tc>
          <w:tcPr>
            <w:tcW w:w="1976" w:type="dxa"/>
            <w:vMerge w:val="continue"/>
            <w:tcBorders>
              <w:left w:val="single" w:color="000000" w:sz="4" w:space="0"/>
              <w:right w:val="single" w:color="000000" w:sz="4" w:space="0"/>
            </w:tcBorders>
            <w:noWrap w:val="0"/>
            <w:vAlign w:val="center"/>
          </w:tcPr>
          <w:p w14:paraId="47FB41D6">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right w:val="single" w:color="000000" w:sz="4" w:space="0"/>
            </w:tcBorders>
            <w:noWrap w:val="0"/>
            <w:vAlign w:val="center"/>
          </w:tcPr>
          <w:p w14:paraId="1DB5BF2D">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产出指标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3FD00A80">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数量指标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06F6B727">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受益幼儿人数</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3F804246">
            <w:pPr>
              <w:widowControl/>
              <w:spacing w:line="320" w:lineRule="exact"/>
              <w:jc w:val="center"/>
              <w:textAlignment w:val="center"/>
              <w:rPr>
                <w:rFonts w:hint="default" w:ascii="宋体" w:hAnsi="宋体" w:cs="宋体"/>
                <w:kern w:val="0"/>
                <w:sz w:val="24"/>
                <w:lang w:val="en-US" w:eastAsia="zh-CN" w:bidi="ar"/>
              </w:rPr>
            </w:pPr>
            <w:r>
              <w:rPr>
                <w:rFonts w:hint="eastAsia" w:ascii="宋体" w:hAnsi="宋体" w:cs="宋体"/>
                <w:kern w:val="0"/>
                <w:sz w:val="24"/>
                <w:lang w:val="en-US" w:eastAsia="zh-CN" w:bidi="ar"/>
              </w:rPr>
              <w:t>156人</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1D6C252E">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100%</w:t>
            </w:r>
          </w:p>
        </w:tc>
      </w:tr>
      <w:tr w14:paraId="6D838DD8">
        <w:tblPrEx>
          <w:tblCellMar>
            <w:top w:w="0" w:type="dxa"/>
            <w:left w:w="108" w:type="dxa"/>
            <w:bottom w:w="0" w:type="dxa"/>
            <w:right w:w="108" w:type="dxa"/>
          </w:tblCellMar>
        </w:tblPrEx>
        <w:trPr>
          <w:gridAfter w:val="1"/>
          <w:wAfter w:w="236" w:type="dxa"/>
          <w:trHeight w:val="770" w:hRule="atLeast"/>
        </w:trPr>
        <w:tc>
          <w:tcPr>
            <w:tcW w:w="1976" w:type="dxa"/>
            <w:vMerge w:val="continue"/>
            <w:tcBorders>
              <w:left w:val="single" w:color="000000" w:sz="4" w:space="0"/>
              <w:right w:val="single" w:color="000000" w:sz="4" w:space="0"/>
            </w:tcBorders>
            <w:noWrap w:val="0"/>
            <w:vAlign w:val="center"/>
          </w:tcPr>
          <w:p w14:paraId="664ADB7E">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right w:val="single" w:color="000000" w:sz="4" w:space="0"/>
            </w:tcBorders>
            <w:noWrap w:val="0"/>
            <w:vAlign w:val="bottom"/>
          </w:tcPr>
          <w:p w14:paraId="17B61D0A">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4A3498F4">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质量指标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15948010">
            <w:pPr>
              <w:widowControl/>
              <w:spacing w:line="320" w:lineRule="exact"/>
              <w:jc w:val="center"/>
              <w:textAlignment w:val="center"/>
              <w:rPr>
                <w:rFonts w:hint="eastAsia" w:ascii="宋体" w:hAnsi="宋体" w:cs="宋体"/>
                <w:kern w:val="0"/>
                <w:sz w:val="24"/>
                <w:lang w:val="en-US" w:eastAsia="zh-CN" w:bidi="ar"/>
              </w:rPr>
            </w:pPr>
            <w:r>
              <w:rPr>
                <w:rFonts w:hint="eastAsia" w:ascii="宋体" w:hAnsi="宋体" w:cs="宋体"/>
                <w:kern w:val="0"/>
                <w:sz w:val="24"/>
                <w:lang w:val="en-US" w:eastAsia="zh-CN" w:bidi="ar"/>
              </w:rPr>
              <w:t>享受比例</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7B454CBC">
            <w:pPr>
              <w:widowControl/>
              <w:spacing w:line="320" w:lineRule="exact"/>
              <w:jc w:val="center"/>
              <w:textAlignment w:val="center"/>
              <w:rPr>
                <w:rFonts w:hint="default" w:ascii="宋体" w:hAnsi="宋体" w:eastAsia="宋体" w:cs="宋体"/>
                <w:kern w:val="0"/>
                <w:sz w:val="24"/>
                <w:lang w:val="en-US" w:eastAsia="zh-CN" w:bidi="ar"/>
              </w:rPr>
            </w:pPr>
            <w:r>
              <w:rPr>
                <w:rFonts w:hint="eastAsia" w:ascii="宋体" w:hAnsi="宋体" w:cs="宋体"/>
                <w:kern w:val="0"/>
                <w:sz w:val="24"/>
                <w:lang w:val="en-US" w:eastAsia="zh-CN" w:bidi="ar"/>
              </w:rPr>
              <w:t>100%</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0DA10851">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100%</w:t>
            </w:r>
          </w:p>
        </w:tc>
      </w:tr>
      <w:tr w14:paraId="6EA5C649">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2087F886">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right w:val="single" w:color="000000" w:sz="4" w:space="0"/>
            </w:tcBorders>
            <w:noWrap w:val="0"/>
            <w:vAlign w:val="bottom"/>
          </w:tcPr>
          <w:p w14:paraId="410DB9AC">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29E39274">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时效指标</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1F2E2725">
            <w:pPr>
              <w:keepNext w:val="0"/>
              <w:keepLines w:val="0"/>
              <w:widowControl/>
              <w:suppressLineNumbers w:val="0"/>
              <w:jc w:val="center"/>
              <w:textAlignment w:val="center"/>
              <w:rPr>
                <w:rFonts w:hint="default" w:ascii="等线" w:hAnsi="等线" w:eastAsia="等线" w:cs="等线"/>
                <w:i w:val="0"/>
                <w:iCs w:val="0"/>
                <w:color w:val="000000"/>
                <w:kern w:val="2"/>
                <w:sz w:val="18"/>
                <w:szCs w:val="18"/>
                <w:u w:val="none"/>
                <w:lang w:val="en-US" w:eastAsia="zh-CN" w:bidi="ar-SA"/>
              </w:rPr>
            </w:pPr>
            <w:r>
              <w:rPr>
                <w:rFonts w:hint="eastAsia" w:ascii="宋体" w:hAnsi="宋体" w:cs="宋体"/>
                <w:kern w:val="0"/>
                <w:sz w:val="24"/>
                <w:lang w:val="en-US" w:eastAsia="zh-CN" w:bidi="ar"/>
              </w:rPr>
              <w:t>2022年度</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7BFC429A">
            <w:pPr>
              <w:widowControl/>
              <w:spacing w:line="320" w:lineRule="exact"/>
              <w:jc w:val="center"/>
              <w:textAlignment w:val="center"/>
              <w:rPr>
                <w:rFonts w:hint="eastAsia" w:ascii="宋体" w:hAnsi="宋体" w:cs="宋体"/>
                <w:kern w:val="0"/>
                <w:sz w:val="24"/>
                <w:lang w:val="en-US" w:eastAsia="zh-CN" w:bidi="ar"/>
              </w:rPr>
            </w:pPr>
            <w:r>
              <w:rPr>
                <w:rFonts w:hint="eastAsia" w:ascii="宋体" w:hAnsi="宋体" w:cs="宋体"/>
                <w:kern w:val="0"/>
                <w:sz w:val="24"/>
                <w:lang w:val="en-US" w:eastAsia="zh-CN" w:bidi="ar"/>
              </w:rPr>
              <w:t>1年</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050B82CD">
            <w:pPr>
              <w:widowControl/>
              <w:spacing w:line="320" w:lineRule="exact"/>
              <w:jc w:val="center"/>
              <w:textAlignment w:val="center"/>
              <w:rPr>
                <w:rFonts w:hint="eastAsia" w:ascii="宋体" w:hAnsi="宋体" w:cs="宋体"/>
                <w:kern w:val="0"/>
                <w:sz w:val="24"/>
                <w:lang w:val="en-US" w:eastAsia="zh-CN" w:bidi="ar"/>
              </w:rPr>
            </w:pPr>
            <w:r>
              <w:rPr>
                <w:rFonts w:hint="eastAsia" w:ascii="宋体" w:hAnsi="宋体" w:cs="宋体"/>
                <w:kern w:val="0"/>
                <w:sz w:val="24"/>
                <w:lang w:val="en-US" w:eastAsia="zh-CN" w:bidi="ar"/>
              </w:rPr>
              <w:t>100%</w:t>
            </w:r>
          </w:p>
        </w:tc>
      </w:tr>
      <w:tr w14:paraId="44E00EEE">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144480C0">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bottom w:val="single" w:color="000000" w:sz="4" w:space="0"/>
              <w:right w:val="single" w:color="000000" w:sz="4" w:space="0"/>
            </w:tcBorders>
            <w:noWrap w:val="0"/>
            <w:vAlign w:val="bottom"/>
          </w:tcPr>
          <w:p w14:paraId="6DCC08D2">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30FBEE06">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成本指标</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7DD8C31B">
            <w:pPr>
              <w:keepNext w:val="0"/>
              <w:keepLines w:val="0"/>
              <w:widowControl/>
              <w:suppressLineNumbers w:val="0"/>
              <w:jc w:val="center"/>
              <w:textAlignment w:val="center"/>
              <w:rPr>
                <w:rFonts w:hint="default" w:ascii="宋体" w:hAnsi="宋体" w:cs="宋体"/>
                <w:kern w:val="0"/>
                <w:sz w:val="24"/>
                <w:lang w:val="en-US" w:eastAsia="zh-CN" w:bidi="ar"/>
              </w:rPr>
            </w:pPr>
            <w:r>
              <w:rPr>
                <w:rFonts w:hint="default" w:ascii="宋体" w:hAnsi="宋体" w:cs="宋体"/>
                <w:kern w:val="0"/>
                <w:sz w:val="24"/>
                <w:lang w:val="en-US" w:eastAsia="zh-CN" w:bidi="ar"/>
              </w:rPr>
              <w:t>按时按进度拔付</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4F5BC682">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100%</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34F0C0BC">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100%</w:t>
            </w:r>
          </w:p>
        </w:tc>
      </w:tr>
      <w:tr w14:paraId="7D2375FF">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61CF2E94">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right w:val="single" w:color="000000" w:sz="4" w:space="0"/>
            </w:tcBorders>
            <w:noWrap w:val="0"/>
            <w:vAlign w:val="bottom"/>
          </w:tcPr>
          <w:p w14:paraId="22E6BEE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效益指标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3649563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社会效益  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18FDC29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保障学前教育发展</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0990F8E0">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3D5EA836">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eastAsia="zh-CN" w:bidi="ar"/>
              </w:rPr>
              <w:t>良好</w:t>
            </w:r>
          </w:p>
        </w:tc>
      </w:tr>
      <w:tr w14:paraId="39A79FE1">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7A140FD9">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bottom w:val="single" w:color="000000" w:sz="4" w:space="0"/>
              <w:right w:val="single" w:color="000000" w:sz="4" w:space="0"/>
            </w:tcBorders>
            <w:noWrap w:val="0"/>
            <w:vAlign w:val="bottom"/>
          </w:tcPr>
          <w:p w14:paraId="671F5EED">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06A373A7">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可持续影响指标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0C1B2A74">
            <w:pPr>
              <w:widowControl/>
              <w:spacing w:line="320" w:lineRule="exact"/>
              <w:jc w:val="center"/>
              <w:textAlignment w:val="center"/>
              <w:rPr>
                <w:rFonts w:hint="default" w:ascii="宋体" w:hAnsi="宋体" w:cs="宋体"/>
                <w:kern w:val="0"/>
                <w:sz w:val="24"/>
                <w:lang w:val="en-US" w:eastAsia="zh-CN" w:bidi="ar"/>
              </w:rPr>
            </w:pPr>
            <w:r>
              <w:rPr>
                <w:rFonts w:hint="default" w:ascii="宋体" w:hAnsi="宋体" w:cs="宋体"/>
                <w:kern w:val="0"/>
                <w:sz w:val="24"/>
                <w:lang w:val="en-US" w:eastAsia="zh-CN" w:bidi="ar"/>
              </w:rPr>
              <w:t>促进学前教育可持续发展</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32E86204">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185EF1C1">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eastAsia="zh-CN" w:bidi="ar"/>
              </w:rPr>
              <w:t>良好</w:t>
            </w:r>
          </w:p>
        </w:tc>
      </w:tr>
      <w:tr w14:paraId="10DCDBD2">
        <w:tblPrEx>
          <w:tblCellMar>
            <w:top w:w="0" w:type="dxa"/>
            <w:left w:w="108" w:type="dxa"/>
            <w:bottom w:w="0" w:type="dxa"/>
            <w:right w:w="108" w:type="dxa"/>
          </w:tblCellMar>
        </w:tblPrEx>
        <w:trPr>
          <w:gridAfter w:val="1"/>
          <w:wAfter w:w="236" w:type="dxa"/>
          <w:trHeight w:val="865" w:hRule="atLeast"/>
        </w:trPr>
        <w:tc>
          <w:tcPr>
            <w:tcW w:w="1976" w:type="dxa"/>
            <w:vMerge w:val="continue"/>
            <w:tcBorders>
              <w:left w:val="single" w:color="000000" w:sz="4" w:space="0"/>
              <w:bottom w:val="single" w:color="000000" w:sz="4" w:space="0"/>
              <w:right w:val="single" w:color="000000" w:sz="4" w:space="0"/>
            </w:tcBorders>
            <w:noWrap w:val="0"/>
            <w:vAlign w:val="center"/>
          </w:tcPr>
          <w:p w14:paraId="23827B94">
            <w:pPr>
              <w:widowControl/>
              <w:spacing w:line="320" w:lineRule="exact"/>
              <w:jc w:val="center"/>
              <w:textAlignment w:val="center"/>
              <w:rPr>
                <w:rFonts w:hint="eastAsia" w:ascii="宋体" w:hAnsi="宋体" w:cs="宋体"/>
                <w:kern w:val="0"/>
                <w:sz w:val="24"/>
                <w:lang w:bidi="ar"/>
              </w:rPr>
            </w:pPr>
          </w:p>
        </w:tc>
        <w:tc>
          <w:tcPr>
            <w:tcW w:w="1142" w:type="dxa"/>
            <w:tcBorders>
              <w:top w:val="single" w:color="000000" w:sz="4" w:space="0"/>
              <w:left w:val="single" w:color="000000" w:sz="4" w:space="0"/>
              <w:bottom w:val="single" w:color="000000" w:sz="4" w:space="0"/>
              <w:right w:val="single" w:color="000000" w:sz="4" w:space="0"/>
            </w:tcBorders>
            <w:noWrap w:val="0"/>
            <w:vAlign w:val="bottom"/>
          </w:tcPr>
          <w:p w14:paraId="636AECA4">
            <w:pPr>
              <w:widowControl/>
              <w:spacing w:line="320" w:lineRule="exact"/>
              <w:jc w:val="center"/>
              <w:textAlignment w:val="center"/>
              <w:rPr>
                <w:rFonts w:hint="eastAsia" w:ascii="宋体" w:hAnsi="宋体" w:cs="宋体"/>
                <w:kern w:val="0"/>
                <w:sz w:val="24"/>
                <w:lang w:eastAsia="zh-CN" w:bidi="ar"/>
              </w:rPr>
            </w:pPr>
            <w:r>
              <w:rPr>
                <w:rFonts w:hint="eastAsia" w:ascii="宋体" w:hAnsi="宋体" w:cs="宋体"/>
                <w:kern w:val="0"/>
                <w:sz w:val="24"/>
                <w:lang w:bidi="ar"/>
              </w:rPr>
              <w:t>满意</w:t>
            </w:r>
          </w:p>
          <w:p w14:paraId="2EBD41E1">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度指标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0E7FD39E">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满意度指标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0A16413F">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幼儿园师生满意度</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76F7FA0D">
            <w:pPr>
              <w:widowControl/>
              <w:spacing w:line="320" w:lineRule="exact"/>
              <w:jc w:val="center"/>
              <w:textAlignment w:val="center"/>
              <w:rPr>
                <w:rFonts w:hint="default" w:ascii="宋体" w:hAnsi="宋体" w:cs="宋体"/>
                <w:kern w:val="0"/>
                <w:sz w:val="24"/>
                <w:lang w:val="en-US" w:eastAsia="zh-CN" w:bidi="ar"/>
              </w:rPr>
            </w:pPr>
            <w:r>
              <w:rPr>
                <w:rFonts w:hint="default" w:ascii="宋体" w:hAnsi="宋体" w:cs="宋体"/>
                <w:kern w:val="0"/>
                <w:sz w:val="24"/>
                <w:lang w:val="en-US" w:eastAsia="zh-CN" w:bidi="ar"/>
              </w:rPr>
              <w:t>≥95%</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0F70B493">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99</w:t>
            </w:r>
            <w:r>
              <w:rPr>
                <w:rFonts w:hint="eastAsia" w:ascii="宋体" w:hAnsi="宋体" w:cs="宋体"/>
                <w:kern w:val="0"/>
                <w:sz w:val="24"/>
                <w:lang w:bidi="ar"/>
              </w:rPr>
              <w:t>%</w:t>
            </w:r>
          </w:p>
        </w:tc>
      </w:tr>
      <w:tr w14:paraId="5563CEB2">
        <w:tblPrEx>
          <w:tblCellMar>
            <w:top w:w="0" w:type="dxa"/>
            <w:left w:w="108" w:type="dxa"/>
            <w:bottom w:w="0" w:type="dxa"/>
            <w:right w:w="108" w:type="dxa"/>
          </w:tblCellMar>
        </w:tblPrEx>
        <w:trPr>
          <w:gridAfter w:val="1"/>
          <w:wAfter w:w="236" w:type="dxa"/>
          <w:trHeight w:val="620" w:hRule="atLeast"/>
        </w:trPr>
        <w:tc>
          <w:tcPr>
            <w:tcW w:w="9575" w:type="dxa"/>
            <w:gridSpan w:val="7"/>
            <w:tcBorders>
              <w:top w:val="nil"/>
              <w:left w:val="nil"/>
              <w:bottom w:val="nil"/>
              <w:right w:val="nil"/>
            </w:tcBorders>
            <w:noWrap w:val="0"/>
            <w:vAlign w:val="center"/>
          </w:tcPr>
          <w:p w14:paraId="169EC85E">
            <w:pPr>
              <w:widowControl/>
              <w:ind w:firstLine="1285" w:firstLineChars="400"/>
              <w:jc w:val="both"/>
              <w:textAlignment w:val="center"/>
              <w:rPr>
                <w:rFonts w:ascii="宋体" w:hAnsi="宋体" w:cs="宋体"/>
                <w:b/>
                <w:sz w:val="32"/>
                <w:szCs w:val="32"/>
              </w:rPr>
            </w:pPr>
            <w:r>
              <w:rPr>
                <w:rFonts w:hint="eastAsia" w:ascii="宋体" w:hAnsi="宋体" w:cs="宋体"/>
                <w:b/>
                <w:sz w:val="32"/>
                <w:szCs w:val="32"/>
                <w:lang w:eastAsia="zh-CN"/>
              </w:rPr>
              <w:t>202</w:t>
            </w:r>
            <w:r>
              <w:rPr>
                <w:rFonts w:hint="eastAsia" w:ascii="宋体" w:hAnsi="宋体" w:cs="宋体"/>
                <w:b/>
                <w:sz w:val="32"/>
                <w:szCs w:val="32"/>
                <w:lang w:val="en-US" w:eastAsia="zh-CN"/>
              </w:rPr>
              <w:t>5</w:t>
            </w:r>
            <w:r>
              <w:rPr>
                <w:rFonts w:hint="eastAsia" w:ascii="宋体" w:hAnsi="宋体" w:cs="宋体"/>
                <w:b/>
                <w:sz w:val="32"/>
                <w:szCs w:val="32"/>
              </w:rPr>
              <w:t>年特定目标类部门预算项目绩效目标自评</w:t>
            </w:r>
          </w:p>
        </w:tc>
      </w:tr>
      <w:tr w14:paraId="1D48B697">
        <w:tblPrEx>
          <w:tblCellMar>
            <w:top w:w="0" w:type="dxa"/>
            <w:left w:w="108" w:type="dxa"/>
            <w:bottom w:w="0" w:type="dxa"/>
            <w:right w:w="108" w:type="dxa"/>
          </w:tblCellMar>
        </w:tblPrEx>
        <w:trPr>
          <w:gridAfter w:val="1"/>
          <w:wAfter w:w="236" w:type="dxa"/>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noWrap w:val="0"/>
            <w:vAlign w:val="center"/>
          </w:tcPr>
          <w:p w14:paraId="1A9E6797">
            <w:pPr>
              <w:widowControl/>
              <w:spacing w:line="320" w:lineRule="exact"/>
              <w:jc w:val="center"/>
              <w:textAlignment w:val="center"/>
              <w:rPr>
                <w:rFonts w:hint="eastAsia" w:ascii="宋体" w:hAnsi="宋体" w:eastAsia="宋体" w:cs="宋体"/>
                <w:sz w:val="24"/>
                <w:lang w:eastAsia="zh-CN"/>
              </w:rPr>
            </w:pPr>
            <w:r>
              <w:rPr>
                <w:rFonts w:hint="eastAsia" w:ascii="宋体" w:hAnsi="宋体" w:cs="宋体"/>
                <w:kern w:val="0"/>
                <w:sz w:val="24"/>
                <w:lang w:eastAsia="zh-CN" w:bidi="ar"/>
              </w:rPr>
              <w:t>项目名称</w:t>
            </w:r>
          </w:p>
        </w:tc>
        <w:tc>
          <w:tcPr>
            <w:tcW w:w="3031" w:type="dxa"/>
            <w:gridSpan w:val="3"/>
            <w:tcBorders>
              <w:top w:val="single" w:color="000000" w:sz="4" w:space="0"/>
              <w:left w:val="single" w:color="000000" w:sz="4" w:space="0"/>
              <w:bottom w:val="single" w:color="000000" w:sz="4" w:space="0"/>
              <w:right w:val="single" w:color="000000" w:sz="4" w:space="0"/>
            </w:tcBorders>
            <w:noWrap w:val="0"/>
            <w:vAlign w:val="center"/>
          </w:tcPr>
          <w:p w14:paraId="581DBDB6">
            <w:pPr>
              <w:widowControl/>
              <w:spacing w:line="320" w:lineRule="exact"/>
              <w:textAlignment w:val="center"/>
              <w:rPr>
                <w:rFonts w:hint="default" w:ascii="宋体" w:hAnsi="宋体" w:eastAsia="宋体" w:cs="宋体"/>
                <w:sz w:val="24"/>
                <w:lang w:val="en-US" w:eastAsia="zh-CN"/>
              </w:rPr>
            </w:pP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1913A3CD">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kern w:val="0"/>
                <w:sz w:val="24"/>
                <w:lang w:eastAsia="zh-CN" w:bidi="ar"/>
              </w:rPr>
              <w:t>年度</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31DFB0B4">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2024</w:t>
            </w:r>
          </w:p>
        </w:tc>
      </w:tr>
      <w:tr w14:paraId="45F42FDA">
        <w:tblPrEx>
          <w:tblCellMar>
            <w:top w:w="0" w:type="dxa"/>
            <w:left w:w="108" w:type="dxa"/>
            <w:bottom w:w="0" w:type="dxa"/>
            <w:right w:w="108" w:type="dxa"/>
          </w:tblCellMar>
        </w:tblPrEx>
        <w:trPr>
          <w:gridAfter w:val="1"/>
          <w:wAfter w:w="236" w:type="dxa"/>
          <w:trHeight w:val="254" w:hRule="atLeast"/>
        </w:trPr>
        <w:tc>
          <w:tcPr>
            <w:tcW w:w="3118" w:type="dxa"/>
            <w:gridSpan w:val="2"/>
            <w:tcBorders>
              <w:top w:val="single" w:color="000000" w:sz="4" w:space="0"/>
              <w:left w:val="single" w:color="000000" w:sz="4" w:space="0"/>
              <w:bottom w:val="single" w:color="000000" w:sz="4" w:space="0"/>
              <w:right w:val="single" w:color="000000" w:sz="4" w:space="0"/>
            </w:tcBorders>
            <w:noWrap w:val="0"/>
            <w:vAlign w:val="center"/>
          </w:tcPr>
          <w:p w14:paraId="44DBAFB5">
            <w:pPr>
              <w:widowControl/>
              <w:spacing w:line="320" w:lineRule="exact"/>
              <w:jc w:val="center"/>
              <w:textAlignment w:val="center"/>
              <w:rPr>
                <w:rFonts w:ascii="宋体" w:hAnsi="宋体" w:cs="宋体"/>
                <w:sz w:val="24"/>
              </w:rPr>
            </w:pPr>
            <w:r>
              <w:rPr>
                <w:rFonts w:hint="eastAsia" w:ascii="宋体" w:hAnsi="宋体" w:cs="宋体"/>
                <w:kern w:val="0"/>
                <w:sz w:val="24"/>
                <w:lang w:bidi="ar"/>
              </w:rPr>
              <w:t>主管部门及代码</w:t>
            </w:r>
          </w:p>
        </w:tc>
        <w:tc>
          <w:tcPr>
            <w:tcW w:w="2824" w:type="dxa"/>
            <w:gridSpan w:val="2"/>
            <w:tcBorders>
              <w:top w:val="single" w:color="000000" w:sz="4" w:space="0"/>
              <w:left w:val="single" w:color="000000" w:sz="4" w:space="0"/>
              <w:bottom w:val="single" w:color="000000" w:sz="4" w:space="0"/>
              <w:right w:val="single" w:color="000000" w:sz="4" w:space="0"/>
            </w:tcBorders>
            <w:noWrap w:val="0"/>
            <w:vAlign w:val="center"/>
          </w:tcPr>
          <w:p w14:paraId="0DA496B8">
            <w:pPr>
              <w:widowControl/>
              <w:spacing w:line="320" w:lineRule="exact"/>
              <w:textAlignment w:val="center"/>
              <w:rPr>
                <w:rFonts w:hint="default" w:ascii="宋体" w:hAnsi="宋体" w:eastAsia="宋体" w:cs="宋体"/>
                <w:sz w:val="24"/>
                <w:lang w:val="en-US" w:eastAsia="zh-CN"/>
              </w:rPr>
            </w:pPr>
            <w:r>
              <w:rPr>
                <w:rFonts w:hint="eastAsia" w:ascii="宋体" w:hAnsi="宋体" w:cs="宋体"/>
                <w:sz w:val="24"/>
                <w:lang w:val="en-US" w:eastAsia="zh-CN"/>
              </w:rPr>
              <w:t>51113324T00001661527-城乡义务教育补助经费（公用经费）</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02BFD54D">
            <w:pPr>
              <w:widowControl/>
              <w:spacing w:line="320" w:lineRule="exact"/>
              <w:jc w:val="center"/>
              <w:textAlignment w:val="center"/>
              <w:rPr>
                <w:rFonts w:ascii="宋体" w:hAnsi="宋体" w:cs="宋体"/>
                <w:sz w:val="24"/>
              </w:rPr>
            </w:pPr>
            <w:r>
              <w:rPr>
                <w:rFonts w:hint="eastAsia" w:ascii="宋体" w:hAnsi="宋体" w:cs="宋体"/>
                <w:kern w:val="0"/>
                <w:sz w:val="24"/>
                <w:lang w:bidi="ar"/>
              </w:rPr>
              <w:t>实施单位</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0D6D63AB">
            <w:pPr>
              <w:widowControl/>
              <w:spacing w:line="320" w:lineRule="exact"/>
              <w:jc w:val="center"/>
              <w:textAlignment w:val="center"/>
              <w:rPr>
                <w:rFonts w:hint="eastAsia" w:ascii="宋体" w:hAnsi="宋体" w:eastAsia="宋体" w:cs="宋体"/>
                <w:sz w:val="24"/>
                <w:lang w:eastAsia="zh-CN"/>
              </w:rPr>
            </w:pPr>
            <w:r>
              <w:rPr>
                <w:rFonts w:hint="eastAsia" w:ascii="宋体" w:hAnsi="宋体" w:cs="宋体"/>
                <w:sz w:val="24"/>
                <w:lang w:eastAsia="zh-CN"/>
              </w:rPr>
              <w:t>马边彝族自治县</w:t>
            </w:r>
            <w:r>
              <w:rPr>
                <w:rFonts w:hint="eastAsia" w:ascii="宋体" w:hAnsi="宋体" w:cs="宋体"/>
                <w:sz w:val="24"/>
                <w:lang w:val="en-US" w:eastAsia="zh-CN"/>
              </w:rPr>
              <w:t>梅林镇中心</w:t>
            </w:r>
            <w:r>
              <w:rPr>
                <w:rFonts w:hint="eastAsia" w:ascii="宋体" w:hAnsi="宋体" w:cs="宋体"/>
                <w:sz w:val="24"/>
                <w:lang w:eastAsia="zh-CN"/>
              </w:rPr>
              <w:t>校</w:t>
            </w:r>
          </w:p>
        </w:tc>
      </w:tr>
      <w:tr w14:paraId="159AEAEA">
        <w:tblPrEx>
          <w:tblCellMar>
            <w:top w:w="0" w:type="dxa"/>
            <w:left w:w="108" w:type="dxa"/>
            <w:bottom w:w="0" w:type="dxa"/>
            <w:right w:w="108" w:type="dxa"/>
          </w:tblCellMar>
        </w:tblPrEx>
        <w:trPr>
          <w:gridAfter w:val="1"/>
          <w:wAfter w:w="236" w:type="dxa"/>
          <w:trHeight w:val="341" w:hRule="atLeast"/>
        </w:trPr>
        <w:tc>
          <w:tcPr>
            <w:tcW w:w="3118"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C54312">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项目预算</w:t>
            </w:r>
          </w:p>
          <w:p w14:paraId="7E7E1623">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执行情况</w:t>
            </w:r>
          </w:p>
          <w:p w14:paraId="7468E18F">
            <w:pPr>
              <w:widowControl/>
              <w:spacing w:line="320" w:lineRule="exact"/>
              <w:jc w:val="center"/>
              <w:textAlignment w:val="center"/>
              <w:rPr>
                <w:rFonts w:ascii="宋体" w:hAnsi="宋体" w:cs="宋体"/>
                <w:sz w:val="24"/>
              </w:rPr>
            </w:pPr>
            <w:r>
              <w:rPr>
                <w:rFonts w:hint="eastAsia" w:ascii="宋体" w:hAnsi="宋体" w:cs="宋体"/>
                <w:kern w:val="0"/>
                <w:sz w:val="24"/>
                <w:lang w:bidi="ar"/>
              </w:rPr>
              <w:t>（万元）</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64B5EFF6">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预算数：</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293E4FB1">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75.36</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76790015">
            <w:pPr>
              <w:widowControl/>
              <w:spacing w:line="320" w:lineRule="exact"/>
              <w:jc w:val="left"/>
              <w:textAlignment w:val="center"/>
              <w:rPr>
                <w:rFonts w:ascii="宋体" w:hAnsi="宋体" w:cs="宋体"/>
                <w:sz w:val="24"/>
              </w:rPr>
            </w:pPr>
            <w:r>
              <w:rPr>
                <w:rFonts w:hint="eastAsia" w:ascii="宋体" w:hAnsi="宋体" w:cs="宋体"/>
                <w:kern w:val="0"/>
                <w:sz w:val="24"/>
                <w:lang w:bidi="ar"/>
              </w:rPr>
              <w:t xml:space="preserve"> 执行数：</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37EB99F4">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75.36</w:t>
            </w:r>
          </w:p>
        </w:tc>
      </w:tr>
      <w:tr w14:paraId="2628AFDE">
        <w:tblPrEx>
          <w:tblCellMar>
            <w:top w:w="0" w:type="dxa"/>
            <w:left w:w="108" w:type="dxa"/>
            <w:bottom w:w="0" w:type="dxa"/>
            <w:right w:w="108" w:type="dxa"/>
          </w:tblCellMar>
        </w:tblPrEx>
        <w:trPr>
          <w:gridAfter w:val="1"/>
          <w:wAfter w:w="236" w:type="dxa"/>
          <w:trHeight w:val="555"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B6A1FE">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0B002E04">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6C1328C1">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7DDC1CD8">
            <w:pPr>
              <w:widowControl/>
              <w:spacing w:line="320" w:lineRule="exact"/>
              <w:ind w:firstLine="248" w:firstLineChars="0"/>
              <w:jc w:val="left"/>
              <w:textAlignment w:val="center"/>
              <w:rPr>
                <w:rFonts w:hint="default" w:ascii="宋体" w:hAnsi="宋体" w:eastAsia="宋体" w:cs="宋体"/>
                <w:sz w:val="24"/>
                <w:lang w:val="en-US" w:eastAsia="zh-CN"/>
              </w:rPr>
            </w:pPr>
            <w:r>
              <w:rPr>
                <w:rFonts w:hint="eastAsia" w:ascii="宋体" w:hAnsi="宋体" w:cs="宋体"/>
                <w:sz w:val="24"/>
                <w:lang w:val="en-US" w:eastAsia="zh-CN"/>
              </w:rPr>
              <w:t>75.36</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52FA8D1D">
            <w:pPr>
              <w:widowControl/>
              <w:spacing w:line="320" w:lineRule="exact"/>
              <w:jc w:val="left"/>
              <w:textAlignment w:val="center"/>
              <w:rPr>
                <w:rFonts w:ascii="宋体" w:hAnsi="宋体" w:cs="宋体"/>
                <w:kern w:val="0"/>
                <w:sz w:val="24"/>
                <w:lang w:bidi="ar"/>
              </w:rPr>
            </w:pPr>
            <w:r>
              <w:rPr>
                <w:rFonts w:hint="eastAsia" w:ascii="宋体" w:hAnsi="宋体" w:cs="宋体"/>
                <w:kern w:val="0"/>
                <w:sz w:val="24"/>
                <w:lang w:bidi="ar"/>
              </w:rPr>
              <w:t>其中：</w:t>
            </w:r>
          </w:p>
          <w:p w14:paraId="7768B311">
            <w:pPr>
              <w:widowControl/>
              <w:spacing w:line="320" w:lineRule="exact"/>
              <w:jc w:val="left"/>
              <w:textAlignment w:val="center"/>
              <w:rPr>
                <w:rFonts w:ascii="宋体" w:hAnsi="宋体" w:cs="宋体"/>
                <w:sz w:val="24"/>
              </w:rPr>
            </w:pPr>
            <w:r>
              <w:rPr>
                <w:rFonts w:hint="eastAsia" w:ascii="宋体" w:hAnsi="宋体" w:cs="宋体"/>
                <w:kern w:val="0"/>
                <w:sz w:val="24"/>
                <w:lang w:bidi="ar"/>
              </w:rPr>
              <w:t>财政拨款</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47FC25D4">
            <w:pPr>
              <w:widowControl/>
              <w:spacing w:line="320" w:lineRule="exact"/>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75.36</w:t>
            </w:r>
          </w:p>
        </w:tc>
      </w:tr>
      <w:tr w14:paraId="5A41B8A6">
        <w:tblPrEx>
          <w:tblCellMar>
            <w:top w:w="0" w:type="dxa"/>
            <w:left w:w="108" w:type="dxa"/>
            <w:bottom w:w="0" w:type="dxa"/>
            <w:right w:w="108" w:type="dxa"/>
          </w:tblCellMar>
        </w:tblPrEx>
        <w:trPr>
          <w:gridAfter w:val="1"/>
          <w:wAfter w:w="236" w:type="dxa"/>
          <w:trHeight w:val="341" w:hRule="atLeast"/>
        </w:trPr>
        <w:tc>
          <w:tcPr>
            <w:tcW w:w="311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3494F8">
            <w:pPr>
              <w:spacing w:line="320" w:lineRule="exact"/>
              <w:jc w:val="center"/>
              <w:rPr>
                <w:rFonts w:ascii="宋体" w:hAnsi="宋体" w:cs="宋体"/>
                <w:sz w:val="24"/>
              </w:rPr>
            </w:pP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35BB6679">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28050921">
            <w:pPr>
              <w:widowControl/>
              <w:spacing w:line="320" w:lineRule="exact"/>
              <w:jc w:val="left"/>
              <w:textAlignment w:val="center"/>
              <w:rPr>
                <w:rFonts w:ascii="宋体" w:hAnsi="宋体" w:cs="宋体"/>
                <w:sz w:val="24"/>
              </w:rPr>
            </w:pP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3DF154BC">
            <w:pPr>
              <w:widowControl/>
              <w:spacing w:line="320" w:lineRule="exact"/>
              <w:jc w:val="left"/>
              <w:textAlignment w:val="center"/>
              <w:rPr>
                <w:rFonts w:ascii="宋体" w:hAnsi="宋体" w:cs="宋体"/>
                <w:sz w:val="24"/>
              </w:rPr>
            </w:pPr>
            <w:r>
              <w:rPr>
                <w:rFonts w:hint="eastAsia" w:ascii="宋体" w:hAnsi="宋体" w:cs="宋体"/>
                <w:kern w:val="0"/>
                <w:sz w:val="24"/>
                <w:lang w:bidi="ar"/>
              </w:rPr>
              <w:t>其他资金</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21CEE8AB">
            <w:pPr>
              <w:widowControl/>
              <w:spacing w:line="320" w:lineRule="exact"/>
              <w:jc w:val="center"/>
              <w:textAlignment w:val="center"/>
              <w:rPr>
                <w:rFonts w:ascii="宋体" w:hAnsi="宋体" w:cs="宋体"/>
                <w:sz w:val="24"/>
              </w:rPr>
            </w:pPr>
          </w:p>
        </w:tc>
      </w:tr>
      <w:tr w14:paraId="5B15A5A5">
        <w:tblPrEx>
          <w:tblCellMar>
            <w:top w:w="0" w:type="dxa"/>
            <w:left w:w="108" w:type="dxa"/>
            <w:bottom w:w="0" w:type="dxa"/>
            <w:right w:w="108" w:type="dxa"/>
          </w:tblCellMar>
        </w:tblPrEx>
        <w:trPr>
          <w:gridAfter w:val="1"/>
          <w:wAfter w:w="236" w:type="dxa"/>
          <w:trHeight w:val="217" w:hRule="atLeast"/>
        </w:trPr>
        <w:tc>
          <w:tcPr>
            <w:tcW w:w="1976" w:type="dxa"/>
            <w:vMerge w:val="restart"/>
            <w:tcBorders>
              <w:top w:val="single" w:color="000000" w:sz="4" w:space="0"/>
              <w:left w:val="single" w:color="000000" w:sz="4" w:space="0"/>
              <w:bottom w:val="single" w:color="000000" w:sz="4" w:space="0"/>
              <w:right w:val="single" w:color="000000" w:sz="4" w:space="0"/>
            </w:tcBorders>
            <w:noWrap w:val="0"/>
            <w:vAlign w:val="center"/>
          </w:tcPr>
          <w:p w14:paraId="0A358EA9">
            <w:pPr>
              <w:widowControl/>
              <w:spacing w:line="320" w:lineRule="exact"/>
              <w:jc w:val="center"/>
              <w:textAlignment w:val="center"/>
              <w:rPr>
                <w:rFonts w:ascii="宋体" w:hAnsi="宋体" w:cs="宋体"/>
                <w:kern w:val="0"/>
                <w:sz w:val="24"/>
                <w:lang w:bidi="ar"/>
              </w:rPr>
            </w:pPr>
            <w:r>
              <w:rPr>
                <w:rFonts w:hint="eastAsia" w:ascii="宋体" w:hAnsi="宋体" w:cs="宋体"/>
                <w:kern w:val="0"/>
                <w:sz w:val="24"/>
                <w:lang w:bidi="ar"/>
              </w:rPr>
              <w:t>年度总体目标</w:t>
            </w:r>
          </w:p>
          <w:p w14:paraId="1866ECD4">
            <w:pPr>
              <w:widowControl/>
              <w:spacing w:line="320" w:lineRule="exact"/>
              <w:jc w:val="center"/>
              <w:textAlignment w:val="center"/>
              <w:rPr>
                <w:rFonts w:ascii="宋体" w:hAnsi="宋体" w:cs="宋体"/>
                <w:sz w:val="24"/>
              </w:rPr>
            </w:pPr>
            <w:r>
              <w:rPr>
                <w:rFonts w:hint="eastAsia" w:ascii="宋体" w:hAnsi="宋体" w:cs="宋体"/>
                <w:kern w:val="0"/>
                <w:sz w:val="24"/>
                <w:lang w:bidi="ar"/>
              </w:rPr>
              <w:t>完成情况</w:t>
            </w:r>
          </w:p>
        </w:tc>
        <w:tc>
          <w:tcPr>
            <w:tcW w:w="3966" w:type="dxa"/>
            <w:gridSpan w:val="3"/>
            <w:tcBorders>
              <w:top w:val="single" w:color="000000" w:sz="4" w:space="0"/>
              <w:left w:val="single" w:color="000000" w:sz="4" w:space="0"/>
              <w:bottom w:val="single" w:color="000000" w:sz="4" w:space="0"/>
              <w:right w:val="single" w:color="000000" w:sz="4" w:space="0"/>
            </w:tcBorders>
            <w:noWrap w:val="0"/>
            <w:vAlign w:val="center"/>
          </w:tcPr>
          <w:p w14:paraId="3EDFEFD2">
            <w:pPr>
              <w:widowControl/>
              <w:spacing w:line="320" w:lineRule="exact"/>
              <w:jc w:val="center"/>
              <w:textAlignment w:val="center"/>
              <w:rPr>
                <w:rFonts w:ascii="宋体" w:hAnsi="宋体" w:cs="宋体"/>
                <w:sz w:val="24"/>
              </w:rPr>
            </w:pPr>
            <w:r>
              <w:rPr>
                <w:rFonts w:hint="eastAsia" w:ascii="宋体" w:hAnsi="宋体" w:cs="宋体"/>
                <w:kern w:val="0"/>
                <w:sz w:val="24"/>
                <w:lang w:bidi="ar"/>
              </w:rPr>
              <w:t>预期目标</w:t>
            </w:r>
          </w:p>
        </w:tc>
        <w:tc>
          <w:tcPr>
            <w:tcW w:w="3633" w:type="dxa"/>
            <w:gridSpan w:val="3"/>
            <w:tcBorders>
              <w:top w:val="single" w:color="000000" w:sz="4" w:space="0"/>
              <w:left w:val="single" w:color="000000" w:sz="4" w:space="0"/>
              <w:bottom w:val="single" w:color="000000" w:sz="4" w:space="0"/>
              <w:right w:val="single" w:color="000000" w:sz="4" w:space="0"/>
            </w:tcBorders>
            <w:noWrap w:val="0"/>
            <w:vAlign w:val="center"/>
          </w:tcPr>
          <w:p w14:paraId="6B9657C3">
            <w:pPr>
              <w:widowControl/>
              <w:spacing w:line="320" w:lineRule="exact"/>
              <w:jc w:val="center"/>
              <w:textAlignment w:val="center"/>
              <w:rPr>
                <w:rFonts w:ascii="宋体" w:hAnsi="宋体" w:cs="宋体"/>
                <w:sz w:val="24"/>
              </w:rPr>
            </w:pPr>
            <w:r>
              <w:rPr>
                <w:rFonts w:hint="eastAsia" w:ascii="宋体" w:hAnsi="宋体" w:cs="宋体"/>
                <w:kern w:val="0"/>
                <w:sz w:val="24"/>
                <w:lang w:bidi="ar"/>
              </w:rPr>
              <w:t>目标实际完成情况</w:t>
            </w:r>
          </w:p>
        </w:tc>
      </w:tr>
      <w:tr w14:paraId="5BD32239">
        <w:tblPrEx>
          <w:tblCellMar>
            <w:top w:w="0" w:type="dxa"/>
            <w:left w:w="108" w:type="dxa"/>
            <w:bottom w:w="0" w:type="dxa"/>
            <w:right w:w="108" w:type="dxa"/>
          </w:tblCellMar>
        </w:tblPrEx>
        <w:trPr>
          <w:gridAfter w:val="1"/>
          <w:wAfter w:w="236" w:type="dxa"/>
          <w:trHeight w:val="1666" w:hRule="atLeast"/>
        </w:trPr>
        <w:tc>
          <w:tcPr>
            <w:tcW w:w="19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7F452">
            <w:pPr>
              <w:spacing w:line="320" w:lineRule="exact"/>
              <w:jc w:val="center"/>
              <w:rPr>
                <w:rFonts w:ascii="宋体" w:hAnsi="宋体" w:cs="宋体"/>
                <w:sz w:val="24"/>
              </w:rPr>
            </w:pPr>
          </w:p>
        </w:tc>
        <w:tc>
          <w:tcPr>
            <w:tcW w:w="3966" w:type="dxa"/>
            <w:gridSpan w:val="3"/>
            <w:tcBorders>
              <w:top w:val="single" w:color="000000" w:sz="4" w:space="0"/>
              <w:left w:val="single" w:color="000000" w:sz="4" w:space="0"/>
              <w:bottom w:val="single" w:color="000000" w:sz="4" w:space="0"/>
              <w:right w:val="single" w:color="000000" w:sz="4" w:space="0"/>
            </w:tcBorders>
            <w:noWrap w:val="0"/>
            <w:vAlign w:val="top"/>
          </w:tcPr>
          <w:p w14:paraId="70F775B3">
            <w:pPr>
              <w:widowControl/>
              <w:spacing w:line="320" w:lineRule="exact"/>
              <w:jc w:val="left"/>
              <w:textAlignment w:val="top"/>
              <w:rPr>
                <w:rFonts w:ascii="宋体" w:hAnsi="宋体" w:eastAsia="宋体" w:cs="宋体"/>
                <w:kern w:val="2"/>
                <w:sz w:val="24"/>
                <w:szCs w:val="24"/>
                <w:lang w:val="en-US" w:eastAsia="zh-CN" w:bidi="ar-SA"/>
              </w:rPr>
            </w:pPr>
            <w:r>
              <w:rPr>
                <w:rFonts w:hint="eastAsia" w:ascii="宋体" w:hAnsi="宋体" w:cs="宋体"/>
                <w:sz w:val="24"/>
                <w:lang w:val="en-US" w:eastAsia="zh-CN"/>
              </w:rPr>
              <w:t>1.</w:t>
            </w:r>
            <w:r>
              <w:rPr>
                <w:rFonts w:hint="eastAsia" w:ascii="宋体" w:hAnsi="宋体" w:cs="宋体"/>
                <w:sz w:val="24"/>
              </w:rPr>
              <w:t>保障义务教育阶段学校正常运转、完成教育教学活动和其他日常工作任务等方面的支出。</w:t>
            </w:r>
            <w:r>
              <w:rPr>
                <w:rFonts w:hint="eastAsia" w:ascii="宋体" w:hAnsi="宋体" w:cs="宋体"/>
                <w:sz w:val="24"/>
                <w:lang w:val="en-US" w:eastAsia="zh-CN"/>
              </w:rPr>
              <w:t>2.</w:t>
            </w:r>
            <w:r>
              <w:rPr>
                <w:rFonts w:hint="eastAsia" w:ascii="宋体" w:hAnsi="宋体" w:cs="宋体"/>
                <w:sz w:val="24"/>
              </w:rPr>
              <w:t>严肃财经纪律，强化监督检查，按时划拨资金，确保资金使用合理、高效。</w:t>
            </w:r>
          </w:p>
        </w:tc>
        <w:tc>
          <w:tcPr>
            <w:tcW w:w="3633" w:type="dxa"/>
            <w:gridSpan w:val="3"/>
            <w:tcBorders>
              <w:top w:val="single" w:color="000000" w:sz="4" w:space="0"/>
              <w:left w:val="single" w:color="000000" w:sz="4" w:space="0"/>
              <w:bottom w:val="single" w:color="000000" w:sz="4" w:space="0"/>
              <w:right w:val="single" w:color="000000" w:sz="4" w:space="0"/>
            </w:tcBorders>
            <w:noWrap w:val="0"/>
            <w:vAlign w:val="top"/>
          </w:tcPr>
          <w:p w14:paraId="29BB06C0">
            <w:pPr>
              <w:widowControl/>
              <w:spacing w:line="320" w:lineRule="exact"/>
              <w:jc w:val="left"/>
              <w:textAlignment w:val="top"/>
              <w:rPr>
                <w:rFonts w:ascii="宋体" w:hAnsi="宋体" w:eastAsia="宋体" w:cs="宋体"/>
                <w:kern w:val="2"/>
                <w:sz w:val="24"/>
                <w:szCs w:val="24"/>
                <w:lang w:val="en-US" w:eastAsia="zh-CN" w:bidi="ar-SA"/>
              </w:rPr>
            </w:pPr>
            <w:r>
              <w:rPr>
                <w:rFonts w:hint="eastAsia" w:ascii="宋体" w:hAnsi="宋体" w:cs="宋体"/>
                <w:sz w:val="24"/>
                <w:lang w:val="en-US" w:eastAsia="zh-CN"/>
              </w:rPr>
              <w:t>1.</w:t>
            </w:r>
            <w:r>
              <w:rPr>
                <w:rFonts w:hint="eastAsia" w:ascii="宋体" w:hAnsi="宋体" w:cs="宋体"/>
                <w:sz w:val="24"/>
              </w:rPr>
              <w:t>保障义务教育阶段学校正常运转、完成教育教学活动和其他日常工作任务等方面的支出。</w:t>
            </w:r>
            <w:r>
              <w:rPr>
                <w:rFonts w:hint="eastAsia" w:ascii="宋体" w:hAnsi="宋体" w:cs="宋体"/>
                <w:sz w:val="24"/>
                <w:lang w:val="en-US" w:eastAsia="zh-CN"/>
              </w:rPr>
              <w:t>2.</w:t>
            </w:r>
            <w:r>
              <w:rPr>
                <w:rFonts w:hint="eastAsia" w:ascii="宋体" w:hAnsi="宋体" w:cs="宋体"/>
                <w:sz w:val="24"/>
              </w:rPr>
              <w:t>严肃财经纪律，强化监督检查，按时划拨资金，确保资金使用合理、高效。</w:t>
            </w:r>
          </w:p>
        </w:tc>
      </w:tr>
      <w:tr w14:paraId="1C780CD3">
        <w:tblPrEx>
          <w:tblCellMar>
            <w:top w:w="0" w:type="dxa"/>
            <w:left w:w="108" w:type="dxa"/>
            <w:bottom w:w="0" w:type="dxa"/>
            <w:right w:w="108" w:type="dxa"/>
          </w:tblCellMar>
        </w:tblPrEx>
        <w:trPr>
          <w:gridAfter w:val="1"/>
          <w:wAfter w:w="236" w:type="dxa"/>
          <w:trHeight w:val="674" w:hRule="atLeast"/>
        </w:trPr>
        <w:tc>
          <w:tcPr>
            <w:tcW w:w="1976" w:type="dxa"/>
            <w:vMerge w:val="restart"/>
            <w:tcBorders>
              <w:top w:val="single" w:color="000000" w:sz="4" w:space="0"/>
              <w:left w:val="single" w:color="000000" w:sz="4" w:space="0"/>
              <w:right w:val="single" w:color="000000" w:sz="4" w:space="0"/>
            </w:tcBorders>
            <w:noWrap w:val="0"/>
            <w:vAlign w:val="center"/>
          </w:tcPr>
          <w:p w14:paraId="013866F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年度绩效指标完成情况</w:t>
            </w:r>
          </w:p>
        </w:tc>
        <w:tc>
          <w:tcPr>
            <w:tcW w:w="1142" w:type="dxa"/>
            <w:tcBorders>
              <w:top w:val="single" w:color="000000" w:sz="4" w:space="0"/>
              <w:left w:val="nil"/>
              <w:bottom w:val="single" w:color="000000" w:sz="4" w:space="0"/>
              <w:right w:val="single" w:color="000000" w:sz="4" w:space="0"/>
            </w:tcBorders>
            <w:noWrap w:val="0"/>
            <w:vAlign w:val="center"/>
          </w:tcPr>
          <w:p w14:paraId="5B2DA8DD">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一级</w:t>
            </w:r>
          </w:p>
          <w:p w14:paraId="2CABCBEB">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635" w:type="dxa"/>
            <w:tcBorders>
              <w:top w:val="single" w:color="000000" w:sz="4" w:space="0"/>
              <w:left w:val="single" w:color="000000" w:sz="4" w:space="0"/>
              <w:bottom w:val="single" w:color="000000" w:sz="4" w:space="0"/>
              <w:right w:val="single" w:color="000000" w:sz="4" w:space="0"/>
            </w:tcBorders>
            <w:noWrap w:val="0"/>
            <w:vAlign w:val="center"/>
          </w:tcPr>
          <w:p w14:paraId="7EDF4D0F">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二级</w:t>
            </w:r>
          </w:p>
          <w:p w14:paraId="792ED837">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189" w:type="dxa"/>
            <w:tcBorders>
              <w:top w:val="single" w:color="000000" w:sz="4" w:space="0"/>
              <w:left w:val="single" w:color="000000" w:sz="4" w:space="0"/>
              <w:bottom w:val="single" w:color="000000" w:sz="4" w:space="0"/>
              <w:right w:val="single" w:color="000000" w:sz="4" w:space="0"/>
            </w:tcBorders>
            <w:noWrap w:val="0"/>
            <w:vAlign w:val="center"/>
          </w:tcPr>
          <w:p w14:paraId="6B315021">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三级</w:t>
            </w:r>
          </w:p>
          <w:p w14:paraId="343A942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指标</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center"/>
          </w:tcPr>
          <w:p w14:paraId="166CEB6A">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预期指标值</w:t>
            </w:r>
          </w:p>
        </w:tc>
        <w:tc>
          <w:tcPr>
            <w:tcW w:w="2409" w:type="dxa"/>
            <w:tcBorders>
              <w:top w:val="single" w:color="000000" w:sz="4" w:space="0"/>
              <w:left w:val="single" w:color="000000" w:sz="4" w:space="0"/>
              <w:bottom w:val="single" w:color="000000" w:sz="4" w:space="0"/>
              <w:right w:val="single" w:color="000000" w:sz="4" w:space="0"/>
            </w:tcBorders>
            <w:noWrap w:val="0"/>
            <w:vAlign w:val="center"/>
          </w:tcPr>
          <w:p w14:paraId="2CC9D670">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实际完成指标值</w:t>
            </w:r>
          </w:p>
        </w:tc>
      </w:tr>
      <w:tr w14:paraId="7E16578A">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0C6F2196">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right w:val="single" w:color="000000" w:sz="4" w:space="0"/>
            </w:tcBorders>
            <w:noWrap w:val="0"/>
            <w:vAlign w:val="center"/>
          </w:tcPr>
          <w:p w14:paraId="067A7805">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产出指标</w:t>
            </w:r>
          </w:p>
          <w:p w14:paraId="44DBADD9">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3092DF16">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质量指标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6DAE3A73">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color w:val="000000"/>
                <w:sz w:val="24"/>
                <w:szCs w:val="24"/>
                <w:lang w:val="en-US" w:eastAsia="zh-CN"/>
              </w:rPr>
              <w:t>公用经费享受比例</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1F71F740">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sz w:val="24"/>
                <w:szCs w:val="24"/>
                <w:lang w:val="en-US" w:eastAsia="zh-CN"/>
              </w:rPr>
              <w:t>100%</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690B68B5">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sz w:val="24"/>
                <w:szCs w:val="24"/>
                <w:lang w:val="en-US" w:eastAsia="zh-CN"/>
              </w:rPr>
              <w:t>100%</w:t>
            </w:r>
          </w:p>
        </w:tc>
      </w:tr>
      <w:tr w14:paraId="5B7883CD">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0D16A9F8">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right w:val="single" w:color="000000" w:sz="4" w:space="0"/>
            </w:tcBorders>
            <w:noWrap w:val="0"/>
            <w:vAlign w:val="center"/>
          </w:tcPr>
          <w:p w14:paraId="3ED4AD8F">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798B4E53">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时效指标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0531CCBC">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color w:val="000000"/>
                <w:sz w:val="24"/>
                <w:szCs w:val="24"/>
                <w:lang w:val="en-US" w:eastAsia="zh-CN"/>
              </w:rPr>
              <w:t>资金按时拨付率</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2A48F98E">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sz w:val="24"/>
                <w:szCs w:val="24"/>
                <w:lang w:val="en-US" w:eastAsia="zh-CN"/>
              </w:rPr>
              <w:t>100%</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65E4604C">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sz w:val="24"/>
                <w:szCs w:val="24"/>
                <w:lang w:val="en-US" w:eastAsia="zh-CN"/>
              </w:rPr>
              <w:t>100%</w:t>
            </w:r>
          </w:p>
        </w:tc>
      </w:tr>
      <w:tr w14:paraId="3572EEE9">
        <w:tblPrEx>
          <w:tblCellMar>
            <w:top w:w="0" w:type="dxa"/>
            <w:left w:w="108" w:type="dxa"/>
            <w:bottom w:w="0" w:type="dxa"/>
            <w:right w:w="108" w:type="dxa"/>
          </w:tblCellMar>
        </w:tblPrEx>
        <w:trPr>
          <w:gridAfter w:val="1"/>
          <w:wAfter w:w="236" w:type="dxa"/>
          <w:trHeight w:val="415" w:hRule="atLeast"/>
        </w:trPr>
        <w:tc>
          <w:tcPr>
            <w:tcW w:w="1976" w:type="dxa"/>
            <w:vMerge w:val="continue"/>
            <w:tcBorders>
              <w:left w:val="single" w:color="000000" w:sz="4" w:space="0"/>
              <w:right w:val="single" w:color="000000" w:sz="4" w:space="0"/>
            </w:tcBorders>
            <w:noWrap w:val="0"/>
            <w:vAlign w:val="center"/>
          </w:tcPr>
          <w:p w14:paraId="079C1FE0">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right w:val="single" w:color="000000" w:sz="4" w:space="0"/>
            </w:tcBorders>
            <w:noWrap w:val="0"/>
            <w:vAlign w:val="center"/>
          </w:tcPr>
          <w:p w14:paraId="1C4F583C">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4CA2B80E">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成本指标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5F7E675C">
            <w:pPr>
              <w:widowControl/>
              <w:spacing w:line="320" w:lineRule="exact"/>
              <w:jc w:val="center"/>
              <w:textAlignment w:val="bottom"/>
              <w:rPr>
                <w:rFonts w:hint="eastAsia" w:ascii="宋体" w:hAnsi="宋体" w:eastAsia="宋体" w:cs="宋体"/>
                <w:kern w:val="0"/>
                <w:sz w:val="24"/>
                <w:szCs w:val="24"/>
                <w:lang w:val="en-US" w:eastAsia="zh-CN" w:bidi="ar"/>
              </w:rPr>
            </w:pPr>
            <w:r>
              <w:rPr>
                <w:rFonts w:hint="eastAsia" w:ascii="宋体" w:hAnsi="宋体" w:eastAsia="宋体" w:cs="宋体"/>
                <w:sz w:val="24"/>
                <w:szCs w:val="24"/>
                <w:lang w:val="en-US" w:eastAsia="zh-CN"/>
              </w:rPr>
              <w:t>公用经费标准（元/生/年）</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6F347386">
            <w:pPr>
              <w:widowControl/>
              <w:spacing w:line="320" w:lineRule="exact"/>
              <w:jc w:val="center"/>
              <w:textAlignment w:val="bottom"/>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720</w:t>
            </w:r>
            <w:r>
              <w:rPr>
                <w:rFonts w:hint="eastAsia" w:ascii="宋体" w:hAnsi="宋体" w:eastAsia="宋体" w:cs="宋体"/>
                <w:sz w:val="24"/>
                <w:szCs w:val="24"/>
                <w:lang w:val="en-US" w:eastAsia="zh-CN"/>
              </w:rPr>
              <w:t>元/人</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4A1A5C2B">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100%</w:t>
            </w:r>
          </w:p>
        </w:tc>
      </w:tr>
      <w:tr w14:paraId="0985263D">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107342F5">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bottom w:val="single" w:color="000000" w:sz="4" w:space="0"/>
              <w:right w:val="single" w:color="000000" w:sz="4" w:space="0"/>
            </w:tcBorders>
            <w:noWrap w:val="0"/>
            <w:vAlign w:val="center"/>
          </w:tcPr>
          <w:p w14:paraId="40AB3348">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1017698C">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数量指标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2A5FA20F">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享受学生人数（人）</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0791F51A">
            <w:pPr>
              <w:widowControl/>
              <w:spacing w:line="320" w:lineRule="exact"/>
              <w:jc w:val="center"/>
              <w:textAlignment w:val="center"/>
              <w:rPr>
                <w:rFonts w:hint="default" w:ascii="宋体" w:hAnsi="宋体" w:eastAsia="宋体" w:cs="宋体"/>
                <w:kern w:val="0"/>
                <w:sz w:val="24"/>
                <w:szCs w:val="24"/>
                <w:lang w:val="en-US" w:eastAsia="zh-CN" w:bidi="ar"/>
              </w:rPr>
            </w:pPr>
            <w:r>
              <w:rPr>
                <w:rFonts w:hint="eastAsia" w:ascii="宋体" w:hAnsi="宋体" w:cs="宋体"/>
                <w:kern w:val="0"/>
                <w:sz w:val="24"/>
                <w:lang w:val="en-US" w:eastAsia="zh-CN" w:bidi="ar"/>
              </w:rPr>
              <w:t>615人</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47E44124">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100%</w:t>
            </w:r>
          </w:p>
        </w:tc>
      </w:tr>
      <w:tr w14:paraId="28145E2D">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0E3683FA">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right w:val="single" w:color="000000" w:sz="4" w:space="0"/>
            </w:tcBorders>
            <w:noWrap w:val="0"/>
            <w:vAlign w:val="bottom"/>
          </w:tcPr>
          <w:p w14:paraId="58E85123">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效益指标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42D34F0C">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社会效益  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26114DCC">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bidi="ar"/>
              </w:rPr>
              <w:t>对学校公用经费的弥补</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0C34AA79">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0BA017DB">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eastAsia="zh-CN" w:bidi="ar"/>
              </w:rPr>
              <w:t>良好</w:t>
            </w:r>
          </w:p>
        </w:tc>
      </w:tr>
      <w:tr w14:paraId="14DB869D">
        <w:tblPrEx>
          <w:tblCellMar>
            <w:top w:w="0" w:type="dxa"/>
            <w:left w:w="108" w:type="dxa"/>
            <w:bottom w:w="0" w:type="dxa"/>
            <w:right w:w="108" w:type="dxa"/>
          </w:tblCellMar>
        </w:tblPrEx>
        <w:trPr>
          <w:gridAfter w:val="1"/>
          <w:wAfter w:w="236" w:type="dxa"/>
          <w:trHeight w:val="480" w:hRule="atLeast"/>
        </w:trPr>
        <w:tc>
          <w:tcPr>
            <w:tcW w:w="1976" w:type="dxa"/>
            <w:vMerge w:val="continue"/>
            <w:tcBorders>
              <w:left w:val="single" w:color="000000" w:sz="4" w:space="0"/>
              <w:right w:val="single" w:color="000000" w:sz="4" w:space="0"/>
            </w:tcBorders>
            <w:noWrap w:val="0"/>
            <w:vAlign w:val="center"/>
          </w:tcPr>
          <w:p w14:paraId="1B965573">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bottom w:val="single" w:color="000000" w:sz="4" w:space="0"/>
              <w:right w:val="single" w:color="000000" w:sz="4" w:space="0"/>
            </w:tcBorders>
            <w:noWrap w:val="0"/>
            <w:vAlign w:val="bottom"/>
          </w:tcPr>
          <w:p w14:paraId="6B9E866D">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66B8EC98">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可持续影响 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005D3A41">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促进学校可持续发展</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505C4B92">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eastAsia="zh-CN" w:bidi="ar"/>
              </w:rPr>
              <w:t>良好</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281221CC">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eastAsia="zh-CN" w:bidi="ar"/>
              </w:rPr>
              <w:t>良好</w:t>
            </w:r>
          </w:p>
        </w:tc>
      </w:tr>
      <w:tr w14:paraId="7221555A">
        <w:tblPrEx>
          <w:tblCellMar>
            <w:top w:w="0" w:type="dxa"/>
            <w:left w:w="108" w:type="dxa"/>
            <w:bottom w:w="0" w:type="dxa"/>
            <w:right w:w="108" w:type="dxa"/>
          </w:tblCellMar>
        </w:tblPrEx>
        <w:trPr>
          <w:gridAfter w:val="1"/>
          <w:wAfter w:w="236" w:type="dxa"/>
          <w:trHeight w:val="530" w:hRule="atLeast"/>
        </w:trPr>
        <w:tc>
          <w:tcPr>
            <w:tcW w:w="1976" w:type="dxa"/>
            <w:vMerge w:val="continue"/>
            <w:tcBorders>
              <w:left w:val="single" w:color="000000" w:sz="4" w:space="0"/>
              <w:bottom w:val="single" w:color="000000" w:sz="4" w:space="0"/>
              <w:right w:val="single" w:color="000000" w:sz="4" w:space="0"/>
            </w:tcBorders>
            <w:noWrap w:val="0"/>
            <w:vAlign w:val="center"/>
          </w:tcPr>
          <w:p w14:paraId="3FD8B428">
            <w:pPr>
              <w:widowControl/>
              <w:spacing w:line="320" w:lineRule="exact"/>
              <w:jc w:val="center"/>
              <w:textAlignment w:val="center"/>
              <w:rPr>
                <w:rFonts w:hint="eastAsia" w:ascii="宋体" w:hAnsi="宋体" w:cs="宋体"/>
                <w:kern w:val="0"/>
                <w:sz w:val="24"/>
                <w:lang w:bidi="ar"/>
              </w:rPr>
            </w:pPr>
          </w:p>
        </w:tc>
        <w:tc>
          <w:tcPr>
            <w:tcW w:w="1142" w:type="dxa"/>
            <w:vMerge w:val="restart"/>
            <w:tcBorders>
              <w:top w:val="single" w:color="000000" w:sz="4" w:space="0"/>
              <w:left w:val="single" w:color="000000" w:sz="4" w:space="0"/>
              <w:right w:val="single" w:color="000000" w:sz="4" w:space="0"/>
            </w:tcBorders>
            <w:noWrap w:val="0"/>
            <w:vAlign w:val="bottom"/>
          </w:tcPr>
          <w:p w14:paraId="100E9A0E">
            <w:pPr>
              <w:widowControl/>
              <w:spacing w:line="320" w:lineRule="exact"/>
              <w:jc w:val="center"/>
              <w:textAlignment w:val="center"/>
              <w:rPr>
                <w:rFonts w:hint="eastAsia" w:ascii="宋体" w:hAnsi="宋体" w:cs="宋体"/>
                <w:kern w:val="0"/>
                <w:sz w:val="24"/>
                <w:lang w:eastAsia="zh-CN" w:bidi="ar"/>
              </w:rPr>
            </w:pPr>
            <w:r>
              <w:rPr>
                <w:rFonts w:hint="eastAsia" w:ascii="宋体" w:hAnsi="宋体" w:cs="宋体"/>
                <w:kern w:val="0"/>
                <w:sz w:val="24"/>
                <w:lang w:bidi="ar"/>
              </w:rPr>
              <w:t>满意</w:t>
            </w:r>
          </w:p>
          <w:p w14:paraId="41F0B5EB">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度指标</w:t>
            </w: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6152818D">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服务对象满意度指标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52A8BBB4">
            <w:pPr>
              <w:widowControl/>
              <w:spacing w:line="320" w:lineRule="exact"/>
              <w:jc w:val="center"/>
              <w:textAlignment w:val="center"/>
              <w:rPr>
                <w:rFonts w:hint="eastAsia" w:ascii="宋体" w:hAnsi="宋体" w:eastAsia="宋体" w:cs="宋体"/>
                <w:kern w:val="0"/>
                <w:sz w:val="24"/>
                <w:lang w:eastAsia="zh-CN" w:bidi="ar"/>
              </w:rPr>
            </w:pPr>
            <w:r>
              <w:rPr>
                <w:rFonts w:hint="eastAsia" w:ascii="宋体" w:hAnsi="宋体" w:cs="宋体"/>
                <w:kern w:val="0"/>
                <w:sz w:val="24"/>
                <w:lang w:bidi="ar"/>
              </w:rPr>
              <w:t>家长满意</w:t>
            </w:r>
            <w:r>
              <w:rPr>
                <w:rFonts w:hint="eastAsia" w:ascii="宋体" w:hAnsi="宋体" w:cs="宋体"/>
                <w:kern w:val="0"/>
                <w:sz w:val="24"/>
                <w:lang w:eastAsia="zh-CN" w:bidi="ar"/>
              </w:rPr>
              <w:t>率</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1CC2B56B">
            <w:pPr>
              <w:widowControl/>
              <w:spacing w:line="320" w:lineRule="exact"/>
              <w:jc w:val="center"/>
              <w:textAlignment w:val="center"/>
              <w:rPr>
                <w:rFonts w:hint="default" w:ascii="宋体" w:hAnsi="宋体" w:cs="宋体"/>
                <w:kern w:val="0"/>
                <w:sz w:val="24"/>
                <w:lang w:val="en-US" w:eastAsia="zh-CN" w:bidi="ar"/>
              </w:rPr>
            </w:pPr>
            <w:r>
              <w:rPr>
                <w:rFonts w:hint="default" w:ascii="宋体" w:hAnsi="宋体" w:cs="宋体"/>
                <w:kern w:val="0"/>
                <w:sz w:val="24"/>
                <w:lang w:val="en-US" w:eastAsia="zh-CN" w:bidi="ar"/>
              </w:rPr>
              <w:t>≥95%</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5200DD52">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val="en-US" w:eastAsia="zh-CN" w:bidi="ar"/>
              </w:rPr>
              <w:t>99</w:t>
            </w:r>
            <w:r>
              <w:rPr>
                <w:rFonts w:hint="eastAsia" w:ascii="宋体" w:hAnsi="宋体" w:cs="宋体"/>
                <w:kern w:val="0"/>
                <w:sz w:val="24"/>
                <w:lang w:bidi="ar"/>
              </w:rPr>
              <w:t>%</w:t>
            </w:r>
          </w:p>
        </w:tc>
      </w:tr>
      <w:tr w14:paraId="415D16F1">
        <w:tblPrEx>
          <w:tblCellMar>
            <w:top w:w="0" w:type="dxa"/>
            <w:left w:w="108" w:type="dxa"/>
            <w:bottom w:w="0" w:type="dxa"/>
            <w:right w:w="108" w:type="dxa"/>
          </w:tblCellMar>
        </w:tblPrEx>
        <w:trPr>
          <w:gridAfter w:val="1"/>
          <w:wAfter w:w="236" w:type="dxa"/>
          <w:trHeight w:val="530" w:hRule="atLeast"/>
        </w:trPr>
        <w:tc>
          <w:tcPr>
            <w:tcW w:w="1976" w:type="dxa"/>
            <w:vMerge w:val="continue"/>
            <w:tcBorders>
              <w:left w:val="single" w:color="000000" w:sz="4" w:space="0"/>
              <w:bottom w:val="single" w:color="000000" w:sz="4" w:space="0"/>
              <w:right w:val="single" w:color="000000" w:sz="4" w:space="0"/>
            </w:tcBorders>
            <w:noWrap w:val="0"/>
            <w:vAlign w:val="center"/>
          </w:tcPr>
          <w:p w14:paraId="6F48D285">
            <w:pPr>
              <w:widowControl/>
              <w:spacing w:line="320" w:lineRule="exact"/>
              <w:jc w:val="center"/>
              <w:textAlignment w:val="center"/>
              <w:rPr>
                <w:rFonts w:hint="eastAsia" w:ascii="宋体" w:hAnsi="宋体" w:cs="宋体"/>
                <w:kern w:val="0"/>
                <w:sz w:val="24"/>
                <w:lang w:bidi="ar"/>
              </w:rPr>
            </w:pPr>
          </w:p>
        </w:tc>
        <w:tc>
          <w:tcPr>
            <w:tcW w:w="1142" w:type="dxa"/>
            <w:vMerge w:val="continue"/>
            <w:tcBorders>
              <w:left w:val="single" w:color="000000" w:sz="4" w:space="0"/>
              <w:bottom w:val="single" w:color="000000" w:sz="4" w:space="0"/>
              <w:right w:val="single" w:color="000000" w:sz="4" w:space="0"/>
            </w:tcBorders>
            <w:noWrap w:val="0"/>
            <w:vAlign w:val="bottom"/>
          </w:tcPr>
          <w:p w14:paraId="36ED5202">
            <w:pPr>
              <w:widowControl/>
              <w:spacing w:line="320" w:lineRule="exact"/>
              <w:jc w:val="center"/>
              <w:textAlignment w:val="center"/>
              <w:rPr>
                <w:rFonts w:hint="eastAsia" w:ascii="宋体" w:hAnsi="宋体" w:cs="宋体"/>
                <w:kern w:val="0"/>
                <w:sz w:val="24"/>
                <w:lang w:bidi="ar"/>
              </w:rPr>
            </w:pPr>
          </w:p>
        </w:tc>
        <w:tc>
          <w:tcPr>
            <w:tcW w:w="1635" w:type="dxa"/>
            <w:tcBorders>
              <w:top w:val="single" w:color="000000" w:sz="4" w:space="0"/>
              <w:left w:val="single" w:color="000000" w:sz="4" w:space="0"/>
              <w:bottom w:val="single" w:color="000000" w:sz="4" w:space="0"/>
              <w:right w:val="single" w:color="000000" w:sz="4" w:space="0"/>
            </w:tcBorders>
            <w:noWrap w:val="0"/>
            <w:vAlign w:val="bottom"/>
          </w:tcPr>
          <w:p w14:paraId="63D0E019">
            <w:pPr>
              <w:widowControl/>
              <w:spacing w:line="320" w:lineRule="exact"/>
              <w:jc w:val="center"/>
              <w:textAlignment w:val="center"/>
              <w:rPr>
                <w:rFonts w:hint="eastAsia" w:ascii="宋体" w:hAnsi="宋体" w:cs="宋体"/>
                <w:kern w:val="0"/>
                <w:sz w:val="24"/>
                <w:lang w:bidi="ar"/>
              </w:rPr>
            </w:pPr>
            <w:r>
              <w:rPr>
                <w:rFonts w:hint="eastAsia" w:ascii="宋体" w:hAnsi="宋体" w:cs="宋体"/>
                <w:kern w:val="0"/>
                <w:sz w:val="24"/>
                <w:lang w:bidi="ar"/>
              </w:rPr>
              <w:t>服务对象满意度指标</w:t>
            </w:r>
          </w:p>
        </w:tc>
        <w:tc>
          <w:tcPr>
            <w:tcW w:w="1189" w:type="dxa"/>
            <w:tcBorders>
              <w:top w:val="single" w:color="000000" w:sz="4" w:space="0"/>
              <w:left w:val="single" w:color="000000" w:sz="4" w:space="0"/>
              <w:bottom w:val="single" w:color="000000" w:sz="4" w:space="0"/>
              <w:right w:val="single" w:color="000000" w:sz="4" w:space="0"/>
            </w:tcBorders>
            <w:noWrap w:val="0"/>
            <w:vAlign w:val="bottom"/>
          </w:tcPr>
          <w:p w14:paraId="4F3AE8AE">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eastAsia="zh-CN" w:bidi="ar"/>
              </w:rPr>
              <w:t>学生</w:t>
            </w:r>
            <w:r>
              <w:rPr>
                <w:rFonts w:hint="eastAsia" w:ascii="宋体" w:hAnsi="宋体" w:cs="宋体"/>
                <w:kern w:val="0"/>
                <w:sz w:val="24"/>
                <w:lang w:bidi="ar"/>
              </w:rPr>
              <w:t>满意</w:t>
            </w:r>
            <w:r>
              <w:rPr>
                <w:rFonts w:hint="eastAsia" w:ascii="宋体" w:hAnsi="宋体" w:cs="宋体"/>
                <w:kern w:val="0"/>
                <w:sz w:val="24"/>
                <w:lang w:eastAsia="zh-CN" w:bidi="ar"/>
              </w:rPr>
              <w:t>率</w:t>
            </w:r>
          </w:p>
        </w:tc>
        <w:tc>
          <w:tcPr>
            <w:tcW w:w="1224" w:type="dxa"/>
            <w:gridSpan w:val="2"/>
            <w:tcBorders>
              <w:top w:val="single" w:color="000000" w:sz="4" w:space="0"/>
              <w:left w:val="single" w:color="000000" w:sz="4" w:space="0"/>
              <w:bottom w:val="single" w:color="000000" w:sz="4" w:space="0"/>
              <w:right w:val="single" w:color="000000" w:sz="4" w:space="0"/>
            </w:tcBorders>
            <w:noWrap w:val="0"/>
            <w:vAlign w:val="bottom"/>
          </w:tcPr>
          <w:p w14:paraId="4395E314">
            <w:pPr>
              <w:widowControl/>
              <w:spacing w:line="320" w:lineRule="exact"/>
              <w:jc w:val="center"/>
              <w:textAlignment w:val="center"/>
              <w:rPr>
                <w:rFonts w:hint="eastAsia" w:ascii="宋体" w:hAnsi="宋体" w:eastAsia="宋体" w:cs="宋体"/>
                <w:kern w:val="0"/>
                <w:sz w:val="24"/>
                <w:szCs w:val="24"/>
                <w:lang w:val="en-US" w:eastAsia="zh-CN" w:bidi="ar"/>
              </w:rPr>
            </w:pPr>
            <w:r>
              <w:rPr>
                <w:rFonts w:hint="default" w:ascii="宋体" w:hAnsi="宋体" w:cs="宋体"/>
                <w:kern w:val="0"/>
                <w:sz w:val="24"/>
                <w:lang w:val="en-US" w:eastAsia="zh-CN" w:bidi="ar"/>
              </w:rPr>
              <w:t>≥95%</w:t>
            </w:r>
          </w:p>
        </w:tc>
        <w:tc>
          <w:tcPr>
            <w:tcW w:w="2409" w:type="dxa"/>
            <w:tcBorders>
              <w:top w:val="single" w:color="000000" w:sz="4" w:space="0"/>
              <w:left w:val="single" w:color="000000" w:sz="4" w:space="0"/>
              <w:bottom w:val="single" w:color="000000" w:sz="4" w:space="0"/>
              <w:right w:val="single" w:color="000000" w:sz="4" w:space="0"/>
            </w:tcBorders>
            <w:noWrap w:val="0"/>
            <w:vAlign w:val="bottom"/>
          </w:tcPr>
          <w:p w14:paraId="0B3CFA4B">
            <w:pPr>
              <w:widowControl/>
              <w:spacing w:line="320" w:lineRule="exact"/>
              <w:jc w:val="center"/>
              <w:textAlignment w:val="center"/>
              <w:rPr>
                <w:rFonts w:hint="eastAsia" w:ascii="宋体" w:hAnsi="宋体" w:eastAsia="宋体" w:cs="宋体"/>
                <w:kern w:val="0"/>
                <w:sz w:val="24"/>
                <w:szCs w:val="24"/>
                <w:lang w:val="en-US" w:eastAsia="zh-CN" w:bidi="ar"/>
              </w:rPr>
            </w:pPr>
            <w:r>
              <w:rPr>
                <w:rFonts w:hint="eastAsia" w:ascii="宋体" w:hAnsi="宋体" w:cs="宋体"/>
                <w:kern w:val="0"/>
                <w:sz w:val="24"/>
                <w:lang w:val="en-US" w:eastAsia="zh-CN" w:bidi="ar"/>
              </w:rPr>
              <w:t>99</w:t>
            </w:r>
            <w:r>
              <w:rPr>
                <w:rFonts w:hint="eastAsia" w:ascii="宋体" w:hAnsi="宋体" w:cs="宋体"/>
                <w:kern w:val="0"/>
                <w:sz w:val="24"/>
                <w:lang w:bidi="ar"/>
              </w:rPr>
              <w:t>%</w:t>
            </w:r>
          </w:p>
        </w:tc>
      </w:tr>
    </w:tbl>
    <w:p w14:paraId="7C211C51">
      <w:pPr>
        <w:rPr>
          <w:rFonts w:hint="default"/>
        </w:rPr>
      </w:pPr>
    </w:p>
    <w:p w14:paraId="005CA77C">
      <w:pPr>
        <w:rPr>
          <w:rFonts w:hint="default"/>
        </w:rPr>
      </w:pPr>
    </w:p>
    <w:p w14:paraId="01815F32">
      <w:pPr>
        <w:rPr>
          <w:rFonts w:hint="eastAsia"/>
          <w:lang w:val="en-US" w:eastAsia="zh-CN"/>
        </w:rPr>
      </w:pPr>
      <w:r>
        <w:rPr>
          <w:rFonts w:hint="eastAsia"/>
          <w:lang w:val="en-US" w:eastAsia="zh-CN"/>
        </w:rPr>
        <w:t xml:space="preserve"> </w:t>
      </w:r>
    </w:p>
    <w:p w14:paraId="56E1E77F">
      <w:pPr>
        <w:rPr>
          <w:rFonts w:hint="eastAsia"/>
          <w:lang w:val="en-US" w:eastAsia="zh-CN"/>
        </w:rPr>
      </w:pPr>
    </w:p>
    <w:p w14:paraId="5E9DA0F2">
      <w:pPr>
        <w:ind w:firstLine="3600" w:firstLineChars="1000"/>
        <w:rPr>
          <w:rFonts w:hint="default"/>
        </w:rPr>
      </w:pPr>
      <w:r>
        <w:rPr>
          <w:rFonts w:hint="eastAsia"/>
          <w:sz w:val="36"/>
          <w:szCs w:val="36"/>
          <w:lang w:val="en-US" w:eastAsia="zh-CN"/>
        </w:rPr>
        <w:t xml:space="preserve">             </w:t>
      </w:r>
    </w:p>
    <w:p w14:paraId="3DE074BB">
      <w:pPr>
        <w:widowControl/>
        <w:ind w:firstLine="2200" w:firstLineChars="500"/>
        <w:jc w:val="both"/>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5"/>
      <w:bookmarkEnd w:id="47"/>
      <w:bookmarkStart w:id="48" w:name="_Toc15396619"/>
    </w:p>
    <w:p w14:paraId="21993E5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836D8D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11D43C3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530E0A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7660E83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39FD4C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37EB3933">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207D718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6580C4E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E9D272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3D09A87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006EB1F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DDC4EA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0C57DFA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66116A3B">
      <w:pPr>
        <w:rPr>
          <w:rFonts w:hint="eastAsia" w:ascii="Times New Roman" w:hAnsi="Times New Roman" w:eastAsia="仿宋_GB2312" w:cs="仿宋_GB2312"/>
          <w:color w:val="auto"/>
          <w:sz w:val="32"/>
          <w:szCs w:val="32"/>
          <w:highlight w:val="none"/>
          <w:lang w:eastAsia="zh-CN"/>
        </w:rPr>
      </w:pPr>
    </w:p>
    <w:p w14:paraId="1FCC8245">
      <w:pPr>
        <w:pStyle w:val="2"/>
        <w:rPr>
          <w:rFonts w:hint="eastAsia" w:ascii="Times New Roman" w:hAnsi="Times New Roman" w:eastAsia="仿宋_GB2312" w:cs="仿宋_GB2312"/>
          <w:color w:val="auto"/>
          <w:sz w:val="32"/>
          <w:szCs w:val="32"/>
          <w:highlight w:val="none"/>
          <w:lang w:eastAsia="zh-CN"/>
        </w:rPr>
      </w:pPr>
      <w:bookmarkStart w:id="61" w:name="_GoBack"/>
      <w:bookmarkEnd w:id="61"/>
    </w:p>
    <w:p w14:paraId="26570047">
      <w:pPr>
        <w:rPr>
          <w:rFonts w:hint="eastAsia"/>
          <w:lang w:eastAsia="zh-CN"/>
        </w:rPr>
      </w:pPr>
    </w:p>
    <w:p w14:paraId="0D059B25">
      <w:pPr>
        <w:rPr>
          <w:rFonts w:hint="eastAsia" w:ascii="Times New Roman" w:hAnsi="Times New Roman"/>
          <w:lang w:eastAsia="zh-CN"/>
        </w:rPr>
      </w:pPr>
    </w:p>
    <w:p w14:paraId="70DE9020">
      <w:pPr>
        <w:ind w:firstLine="3600" w:firstLineChars="1000"/>
        <w:rPr>
          <w:rFonts w:hint="eastAsia"/>
          <w:sz w:val="36"/>
          <w:szCs w:val="36"/>
          <w:lang w:val="en-US" w:eastAsia="zh-CN"/>
        </w:rPr>
      </w:pPr>
      <w:r>
        <w:rPr>
          <w:rFonts w:hint="eastAsia"/>
          <w:sz w:val="36"/>
          <w:szCs w:val="36"/>
          <w:lang w:val="en-US" w:eastAsia="zh-CN"/>
        </w:rPr>
        <w:t>马边彝族自治县梅林镇中心校</w:t>
      </w:r>
    </w:p>
    <w:p w14:paraId="191259D8">
      <w:pPr>
        <w:ind w:firstLine="4320" w:firstLineChars="1200"/>
        <w:rPr>
          <w:rFonts w:hint="default"/>
          <w:sz w:val="36"/>
          <w:szCs w:val="36"/>
          <w:lang w:val="en-US" w:eastAsia="zh-CN"/>
        </w:rPr>
      </w:pPr>
      <w:r>
        <w:rPr>
          <w:rFonts w:hint="eastAsia"/>
          <w:sz w:val="36"/>
          <w:szCs w:val="36"/>
          <w:lang w:val="en-US" w:eastAsia="zh-CN"/>
        </w:rPr>
        <w:t>2026年11月02日</w:t>
      </w:r>
    </w:p>
    <w:p w14:paraId="1CD28B38">
      <w:pPr>
        <w:pStyle w:val="2"/>
        <w:rPr>
          <w:rFonts w:hint="eastAsia"/>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文鼎谁的字体"/>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谁的字体"/>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altName w:val="方正黑体_GBK"/>
    <w:panose1 w:val="020B0503020204020204"/>
    <w:charset w:val="86"/>
    <w:family w:val="auto"/>
    <w:pitch w:val="default"/>
    <w:sig w:usb0="00000000" w:usb1="00000000" w:usb2="00000000" w:usb3="00000000" w:csb0="00000000" w:csb1="00000000"/>
  </w:font>
  <w:font w:name="等线">
    <w:altName w:val="方正黑体简体"/>
    <w:panose1 w:val="02010600030101010101"/>
    <w:charset w:val="86"/>
    <w:family w:val="auto"/>
    <w:pitch w:val="default"/>
    <w:sig w:usb0="00000000" w:usb1="00000000" w:usb2="00000016" w:usb3="00000000" w:csb0="0004000F" w:csb1="00000000"/>
  </w:font>
  <w:font w:name="方正黑体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80AE8">
    <w:pPr>
      <w:pStyle w:val="11"/>
      <w:jc w:val="center"/>
    </w:pPr>
  </w:p>
  <w:p w14:paraId="53D66CB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88AF1">
    <w:pPr>
      <w:pStyle w:val="11"/>
      <w:jc w:val="center"/>
    </w:pPr>
  </w:p>
  <w:p w14:paraId="26C51AA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49EBD">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550A9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4550A91">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75FC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942547"/>
    <w:multiLevelType w:val="singleLevel"/>
    <w:tmpl w:val="FB94254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EEF0FB0"/>
    <w:rsid w:val="1FF35744"/>
    <w:rsid w:val="1FF6BC77"/>
    <w:rsid w:val="21962A9E"/>
    <w:rsid w:val="21AE7C77"/>
    <w:rsid w:val="22BC3C41"/>
    <w:rsid w:val="23860B96"/>
    <w:rsid w:val="240371BF"/>
    <w:rsid w:val="260F557C"/>
    <w:rsid w:val="281408E2"/>
    <w:rsid w:val="28F17078"/>
    <w:rsid w:val="29FD04D3"/>
    <w:rsid w:val="2BFF7BC6"/>
    <w:rsid w:val="2C8A61B5"/>
    <w:rsid w:val="2D2E01CF"/>
    <w:rsid w:val="2DF04E50"/>
    <w:rsid w:val="2E9545B0"/>
    <w:rsid w:val="2F040D46"/>
    <w:rsid w:val="2FAE5751"/>
    <w:rsid w:val="2FB1A395"/>
    <w:rsid w:val="2FD9A7D8"/>
    <w:rsid w:val="319F7F4E"/>
    <w:rsid w:val="321B2544"/>
    <w:rsid w:val="32CD5B66"/>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9DD5755"/>
    <w:rsid w:val="3AB79AF3"/>
    <w:rsid w:val="3B7EF35A"/>
    <w:rsid w:val="3B9FDB6C"/>
    <w:rsid w:val="3BF5BC2F"/>
    <w:rsid w:val="3CEBA265"/>
    <w:rsid w:val="3D2B3695"/>
    <w:rsid w:val="3D98207C"/>
    <w:rsid w:val="3D9B0D99"/>
    <w:rsid w:val="3DEE7CF3"/>
    <w:rsid w:val="3DF02244"/>
    <w:rsid w:val="3E78745D"/>
    <w:rsid w:val="3FEF193F"/>
    <w:rsid w:val="3FF4CAE0"/>
    <w:rsid w:val="3FF7B227"/>
    <w:rsid w:val="40E54C45"/>
    <w:rsid w:val="41313393"/>
    <w:rsid w:val="43A407DF"/>
    <w:rsid w:val="44515BEA"/>
    <w:rsid w:val="44E268DA"/>
    <w:rsid w:val="453F7E5B"/>
    <w:rsid w:val="486A6C7A"/>
    <w:rsid w:val="49176D9B"/>
    <w:rsid w:val="494006BD"/>
    <w:rsid w:val="4A627F82"/>
    <w:rsid w:val="4AB443DB"/>
    <w:rsid w:val="4B0E749A"/>
    <w:rsid w:val="4B4F25DA"/>
    <w:rsid w:val="4BDA0CFB"/>
    <w:rsid w:val="4BE068DB"/>
    <w:rsid w:val="4D3C0CCC"/>
    <w:rsid w:val="4D577224"/>
    <w:rsid w:val="4DAE1AD6"/>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566578"/>
    <w:rsid w:val="5CD71FC4"/>
    <w:rsid w:val="5D1F11B5"/>
    <w:rsid w:val="5DAE1B18"/>
    <w:rsid w:val="5DE7D9E5"/>
    <w:rsid w:val="5ECEC941"/>
    <w:rsid w:val="5F493CB7"/>
    <w:rsid w:val="5FBF9FF3"/>
    <w:rsid w:val="5FCD4E2C"/>
    <w:rsid w:val="5FD15F49"/>
    <w:rsid w:val="5FEF394A"/>
    <w:rsid w:val="5FF67715"/>
    <w:rsid w:val="620F48BE"/>
    <w:rsid w:val="62BF3928"/>
    <w:rsid w:val="647F5392"/>
    <w:rsid w:val="664B1D71"/>
    <w:rsid w:val="67AA3209"/>
    <w:rsid w:val="67D30FE4"/>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7A332"/>
    <w:rsid w:val="73FA497D"/>
    <w:rsid w:val="744731E5"/>
    <w:rsid w:val="74527205"/>
    <w:rsid w:val="74BBD01D"/>
    <w:rsid w:val="74ED5379"/>
    <w:rsid w:val="74FC2395"/>
    <w:rsid w:val="75DEEEC2"/>
    <w:rsid w:val="76E3355F"/>
    <w:rsid w:val="76FF5125"/>
    <w:rsid w:val="776F6FFA"/>
    <w:rsid w:val="778769C8"/>
    <w:rsid w:val="77C76F2D"/>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E8BDB8F"/>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E66C90C"/>
    <w:rsid w:val="EF53993F"/>
    <w:rsid w:val="EF6FD633"/>
    <w:rsid w:val="EFBFB2F4"/>
    <w:rsid w:val="EFBFFA21"/>
    <w:rsid w:val="EFF58910"/>
    <w:rsid w:val="F2BEBCB8"/>
    <w:rsid w:val="F36FB518"/>
    <w:rsid w:val="F3DE1A04"/>
    <w:rsid w:val="F3F722E5"/>
    <w:rsid w:val="FA5F1E70"/>
    <w:rsid w:val="FA5FDB97"/>
    <w:rsid w:val="FB7F486A"/>
    <w:rsid w:val="FBFF5B2E"/>
    <w:rsid w:val="FCBBA315"/>
    <w:rsid w:val="FD7FFE2B"/>
    <w:rsid w:val="FDBCCE06"/>
    <w:rsid w:val="FDEE196B"/>
    <w:rsid w:val="FDFE6575"/>
    <w:rsid w:val="FEDFDDC2"/>
    <w:rsid w:val="FEED32F6"/>
    <w:rsid w:val="FEF781DD"/>
    <w:rsid w:val="FF3F7E3F"/>
    <w:rsid w:val="FFBA12D7"/>
    <w:rsid w:val="FFDFFAEE"/>
    <w:rsid w:val="FFF9B57B"/>
    <w:rsid w:val="FFFD14DA"/>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7"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7"/>
    <w:pPr>
      <w:widowControl/>
      <w:spacing w:before="100" w:beforeAutospacing="1" w:after="100" w:afterAutospacing="1"/>
      <w:jc w:val="left"/>
    </w:pPr>
    <w:rPr>
      <w:rFonts w:ascii="宋体" w:hAnsi="宋体" w:cs="宋体"/>
      <w:sz w:val="24"/>
      <w:szCs w:val="24"/>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chartUserShapes" Target="../drawings/drawing1.xml"/><Relationship Id="rId1" Type="http://schemas.openxmlformats.org/officeDocument/2006/relationships/oleObject" Target="/home/huawei/Desktop/&#26032;&#24314;&#25991;&#20214;&#22841;1/&#20915;&#31639;&#20844;&#24320;&#22635;&#25253;&#25351;&#21335;/&#20570;&#22270;&#34920;&#30005;&#23376;&#34920;&#26684;&#22797;&#21046;&#29992;&#20915;&#31639;&#20316;&#22270;&#30456;&#20851;&#20107;&#23452;&#20165;&#20379;&#21442;&#3277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ome/huawei/Desktop/&#26032;&#24314;&#25991;&#20214;&#22841;1/&#20915;&#31639;&#20844;&#24320;&#22635;&#25253;&#25351;&#21335;/&#20851;&#20110;&#20915;&#31639;&#20316;&#22270;&#30456;&#20851;&#20107;&#23452;&#20165;&#20379;&#21442;&#32771;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ome/huawei/Desktop/&#26032;&#24314;&#25991;&#20214;&#22841;1/&#20915;&#31639;&#20844;&#24320;&#22635;&#25253;&#25351;&#21335;/&#20851;&#20110;&#20915;&#31639;&#20316;&#22270;&#30456;&#20851;&#20107;&#23452;&#20165;&#20379;&#21442;&#32771;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huawei/Desktop/&#26032;&#24314;&#25991;&#20214;&#22841;1/&#20915;&#31639;&#20844;&#24320;&#22635;&#25253;&#25351;&#21335;/&#20570;&#22270;&#34920;&#30005;&#23376;&#34920;&#26684;&#22797;&#21046;&#29992;&#20915;&#31639;&#20316;&#22270;&#30456;&#20851;&#20107;&#23452;&#20165;&#20379;&#21442;&#3277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huawei/Desktop/&#26032;&#24314;&#25991;&#20214;&#22841;1/&#20915;&#31639;&#20844;&#24320;&#22635;&#25253;&#25351;&#21335;/&#20570;&#22270;&#34920;&#30005;&#23376;&#34920;&#26684;&#22797;&#21046;&#29992;&#20915;&#31639;&#20316;&#22270;&#30456;&#20851;&#20107;&#23452;&#20165;&#20379;&#21442;&#3277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ome/huawei/Desktop/&#26032;&#24314;&#25991;&#20214;&#22841;1/&#20915;&#31639;&#20844;&#24320;&#22635;&#25253;&#25351;&#21335;/&#20570;&#22270;&#34920;&#30005;&#23376;&#34920;&#26684;&#22797;&#21046;&#29992;&#20915;&#31639;&#20316;&#22270;&#30456;&#20851;&#20107;&#23452;&#20165;&#20379;&#21442;&#32771;.xlsx" TargetMode="External"/></Relationships>
</file>

<file path=word/charts/_rels/chart7.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142724003762947"/>
          <c:y val="0.00807291666666667"/>
          <c:w val="0.681026902887139"/>
          <c:h val="0.832619568387285"/>
        </c:manualLayout>
      </c:layout>
      <c:barChart>
        <c:barDir val="col"/>
        <c:grouping val="clustered"/>
        <c:varyColors val="0"/>
        <c:ser>
          <c:idx val="0"/>
          <c:order val="0"/>
          <c:tx>
            <c:strRef>
              <c:f>[做图表电子表格复制用决算作图相关事宜仅供参考.xlsx]Sheet1!$A$3</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[做图表电子表格复制用决算作图相关事宜仅供参考.20261102153509340.xlsx]Sheet1!$B$2:$B$2</c:f>
              <c:strCache>
                <c:ptCount val="1"/>
                <c:pt idx="0">
                  <c:v>财政拨款收入、支出决算</c:v>
                </c:pt>
              </c:strCache>
            </c:strRef>
          </c:cat>
          <c:val>
            <c:numRef>
              <c:f>[做图表电子表格复制用决算作图相关事宜仅供参考.20261102153509340.xlsx]Sheet1!$B$3:$B$3</c:f>
              <c:numCache>
                <c:formatCode>General</c:formatCode>
                <c:ptCount val="1"/>
                <c:pt idx="0">
                  <c:v>780.41</c:v>
                </c:pt>
              </c:numCache>
            </c:numRef>
          </c:val>
        </c:ser>
        <c:ser>
          <c:idx val="1"/>
          <c:order val="1"/>
          <c:tx>
            <c:strRef>
              <c:f>[做图表电子表格复制用决算作图相关事宜仅供参考.xlsx]Sheet1!$A$4</c:f>
              <c:strCache>
                <c:ptCount val="1"/>
                <c:pt idx="0">
                  <c:v>2025年</c:v>
                </c:pt>
              </c:strCache>
            </c:strRef>
          </c:tx>
          <c:spPr>
            <a:solidFill>
              <a:schemeClr val="accent2"/>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extLst>
            </c:dLbl>
            <c:dLbl>
              <c:idx val="1"/>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[做图表电子表格复制用决算作图相关事宜仅供参考.20261102153509340.xlsx]Sheet1!$B$2:$B$2</c:f>
              <c:strCache>
                <c:ptCount val="1"/>
                <c:pt idx="0">
                  <c:v>财政拨款收入、支出决算</c:v>
                </c:pt>
              </c:strCache>
            </c:strRef>
          </c:cat>
          <c:val>
            <c:numRef>
              <c:f>[做图表电子表格复制用决算作图相关事宜仅供参考.20261102153509340.xlsx]Sheet1!$B$4:$C$4</c:f>
              <c:numCache>
                <c:formatCode>General</c:formatCode>
                <c:ptCount val="2"/>
                <c:pt idx="0">
                  <c:v>824.37</c:v>
                </c:pt>
              </c:numCache>
            </c:numRef>
          </c:val>
        </c:ser>
        <c:dLbls>
          <c:showLegendKey val="0"/>
          <c:showVal val="0"/>
          <c:showCatName val="0"/>
          <c:showSerName val="0"/>
          <c:showPercent val="0"/>
          <c:showBubbleSize val="0"/>
        </c:dLbls>
        <c:gapWidth val="246"/>
        <c:overlap val="-28"/>
        <c:axId val="207082624"/>
        <c:axId val="207084160"/>
      </c:barChart>
      <c:catAx>
        <c:axId val="20708262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084160"/>
        <c:crosses val="autoZero"/>
        <c:auto val="1"/>
        <c:lblAlgn val="ctr"/>
        <c:lblOffset val="100"/>
        <c:noMultiLvlLbl val="0"/>
      </c:catAx>
      <c:valAx>
        <c:axId val="20708416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7082624"/>
        <c:crosses val="autoZero"/>
        <c:crossBetween val="between"/>
      </c:valAx>
      <c:spPr>
        <a:noFill/>
        <a:ln>
          <a:noFill/>
        </a:ln>
        <a:effectLst/>
      </c:spPr>
    </c:plotArea>
    <c:legend>
      <c:legendPos val="b"/>
      <c:layout>
        <c:manualLayout>
          <c:xMode val="edge"/>
          <c:yMode val="edge"/>
          <c:x val="0.491005438572026"/>
          <c:y val="0.89185185185185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254c3d-8db5-4a45-b6fb-5d9cb3a25a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年收入情况                </a:t>
            </a:r>
            <a:r>
              <a:rPr lang="zh-CN" altLang="en-US" sz="1000"/>
              <a:t>单位：万元</a:t>
            </a:r>
            <a:endParaRPr lang="zh-CN" altLang="en-US" sz="1000"/>
          </a:p>
        </c:rich>
      </c:tx>
      <c:layout>
        <c:manualLayout>
          <c:xMode val="edge"/>
          <c:yMode val="edge"/>
          <c:x val="0.215944444444444"/>
          <c:y val="0.0601851851851852"/>
        </c:manualLayout>
      </c:layout>
      <c:overlay val="0"/>
    </c:title>
    <c:autoTitleDeleted val="0"/>
    <c:plotArea>
      <c:layout>
        <c:manualLayout>
          <c:layoutTarget val="inner"/>
          <c:xMode val="edge"/>
          <c:yMode val="edge"/>
          <c:x val="0.156062992125984"/>
          <c:y val="0.342013706620006"/>
          <c:w val="0.385139107611549"/>
          <c:h val="0.641898512685914"/>
        </c:manualLayout>
      </c:layout>
      <c:pieChart>
        <c:varyColors val="1"/>
        <c:ser>
          <c:idx val="0"/>
          <c:order val="0"/>
          <c:tx>
            <c:strRef>
              <c:f>[关于决算作图相关事宜仅供参考1.xlsx]Sheet1!$H$2</c:f>
              <c:strCache>
                <c:ptCount val="1"/>
                <c:pt idx="0">
                  <c:v>2025年收入情况   单位：万元</c:v>
                </c:pt>
              </c:strCache>
            </c:strRef>
          </c:tx>
          <c:explosion val="1"/>
          <c:dPt>
            <c:idx val="0"/>
            <c:bubble3D val="0"/>
          </c:dPt>
          <c:dPt>
            <c:idx val="1"/>
            <c:bubble3D val="0"/>
          </c:dPt>
          <c:dPt>
            <c:idx val="2"/>
            <c:bubble3D val="0"/>
          </c:dPt>
          <c:dPt>
            <c:idx val="3"/>
            <c:bubble3D val="0"/>
          </c:dPt>
          <c:dLbls>
            <c:dLbl>
              <c:idx val="1"/>
              <c:layout>
                <c:manualLayout>
                  <c:x val="0.0290356517935258"/>
                  <c:y val="-0.00545129775444736"/>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delete val="1"/>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[关于决算作图相关事宜仅供参考1.xlsx]Sheet1!$H$3:$H$6</c:f>
              <c:strCache>
                <c:ptCount val="4"/>
                <c:pt idx="0">
                  <c:v>一般公共预算财政拨款收入</c:v>
                </c:pt>
                <c:pt idx="2">
                  <c:v>政府性基金预算财政拨款</c:v>
                </c:pt>
                <c:pt idx="3">
                  <c:v>其他收入</c:v>
                </c:pt>
              </c:strCache>
            </c:strRef>
          </c:cat>
          <c:val>
            <c:numRef>
              <c:f>[关于决算作图相关事宜仅供参考1.xlsx]Sheet1!$I$3:$I$6</c:f>
              <c:numCache>
                <c:formatCode>General</c:formatCode>
                <c:ptCount val="4"/>
                <c:pt idx="0">
                  <c:v>764.46</c:v>
                </c:pt>
                <c:pt idx="2">
                  <c:v>1.31</c:v>
                </c:pt>
                <c:pt idx="3">
                  <c:v>58.6</c:v>
                </c:pt>
              </c:numCache>
            </c:numRef>
          </c:val>
        </c:ser>
        <c:dLbls>
          <c:showLegendKey val="0"/>
          <c:showVal val="0"/>
          <c:showCatName val="0"/>
          <c:showSerName val="0"/>
          <c:showPercent val="0"/>
          <c:showBubbleSize val="0"/>
          <c:showLeaderLines val="0"/>
        </c:dLbls>
        <c:firstSliceAng val="0"/>
      </c:pieChart>
    </c:plotArea>
    <c:legend>
      <c:legendPos val="r"/>
      <c:legendEntry>
        <c:idx val="1"/>
        <c:delete val="1"/>
      </c:legendEntry>
      <c:layout>
        <c:manualLayout>
          <c:xMode val="edge"/>
          <c:yMode val="edge"/>
          <c:x val="0.694487532808399"/>
          <c:y val="0.439780912802566"/>
          <c:w val="0.26940135608049"/>
          <c:h val="0.418585958005249"/>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550139fb-ce6d-4c3e-9455-3e589ec40b75}"/>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      2025</a:t>
            </a:r>
            <a:r>
              <a:rPr lang="zh-CN" altLang="en-US"/>
              <a:t>年支出情况             </a:t>
            </a:r>
            <a:r>
              <a:rPr lang="zh-CN" altLang="en-US" sz="1000"/>
              <a:t>单位：万元</a:t>
            </a:r>
            <a:endParaRPr lang="zh-CN" altLang="en-US" sz="1000"/>
          </a:p>
        </c:rich>
      </c:tx>
      <c:layout>
        <c:manualLayout>
          <c:xMode val="edge"/>
          <c:yMode val="edge"/>
          <c:x val="0.214610472541507"/>
          <c:y val="0.0338754298914589"/>
        </c:manualLayout>
      </c:layout>
      <c:overlay val="0"/>
    </c:title>
    <c:autoTitleDeleted val="0"/>
    <c:plotArea>
      <c:layout>
        <c:manualLayout>
          <c:layoutTarget val="inner"/>
          <c:xMode val="edge"/>
          <c:yMode val="edge"/>
          <c:x val="0.100756602426838"/>
          <c:y val="0.306165342579919"/>
          <c:w val="0.367560179174605"/>
          <c:h val="0.558213440575881"/>
        </c:manualLayout>
      </c:layout>
      <c:pieChart>
        <c:varyColors val="1"/>
        <c:ser>
          <c:idx val="0"/>
          <c:order val="0"/>
          <c:tx>
            <c:strRef>
              <c:f>[关于决算作图相关事宜仅供参考1.xlsx]Sheet1!$H$10</c:f>
              <c:strCache>
                <c:ptCount val="1"/>
                <c:pt idx="0">
                  <c:v>2019年支出情况    单位：万元</c:v>
                </c:pt>
              </c:strCache>
            </c:strRef>
          </c:tx>
          <c:explosion val="0"/>
          <c:dPt>
            <c:idx val="0"/>
            <c:bubble3D val="0"/>
          </c:dPt>
          <c:dPt>
            <c:idx val="1"/>
            <c:bubble3D val="0"/>
          </c:dPt>
          <c:dPt>
            <c:idx val="2"/>
            <c:bubble3D val="0"/>
          </c:dPt>
          <c:dPt>
            <c:idx val="3"/>
            <c:bubble3D val="0"/>
          </c:dPt>
          <c:dPt>
            <c:idx val="4"/>
            <c:bubble3D val="0"/>
          </c:dPt>
          <c:dLbls>
            <c:dLbl>
              <c:idx val="0"/>
              <c:layout/>
              <c:dLblPos val="bestFit"/>
              <c:showLegendKey val="0"/>
              <c:showVal val="1"/>
              <c:showCatName val="0"/>
              <c:showSerName val="0"/>
              <c:showPercent val="1"/>
              <c:showBubbleSize val="0"/>
              <c:extLst>
                <c:ext xmlns:c15="http://schemas.microsoft.com/office/drawing/2012/chart" uri="{CE6537A1-D6FC-4f65-9D91-7224C49458BB}"/>
              </c:extLst>
            </c:dLbl>
            <c:dLbl>
              <c:idx val="1"/>
              <c:layout/>
              <c:dLblPos val="bestFit"/>
              <c:showLegendKey val="0"/>
              <c:showVal val="1"/>
              <c:showCatName val="0"/>
              <c:showSerName val="0"/>
              <c:showPercent val="1"/>
              <c:showBubbleSize val="0"/>
              <c:extLst>
                <c:ext xmlns:c15="http://schemas.microsoft.com/office/drawing/2012/chart" uri="{CE6537A1-D6FC-4f65-9D91-7224C49458BB}"/>
              </c:extLst>
            </c:dLbl>
            <c:dLbl>
              <c:idx val="2"/>
              <c:delete val="1"/>
            </c:dLbl>
            <c:dLbl>
              <c:idx val="3"/>
              <c:layout>
                <c:manualLayout>
                  <c:x val="-0.105379959196749"/>
                  <c:y val="-0.00753720547761867"/>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sz="1000"/>
                      <a:t>20.</a:t>
                    </a:r>
                    <a:endParaRPr lang="en-US" altLang="en-US" sz="1000"/>
                  </a:p>
                  <a:p>
                    <a:pPr>
                      <a:defRPr lang="zh-CN" sz="1000" b="0" i="0" u="none" strike="noStrike" kern="1200" baseline="0">
                        <a:solidFill>
                          <a:schemeClr val="tx1"/>
                        </a:solidFill>
                        <a:latin typeface="+mn-lt"/>
                        <a:ea typeface="+mn-ea"/>
                        <a:cs typeface="+mn-cs"/>
                      </a:defRPr>
                    </a:pPr>
                    <a:r>
                      <a:rPr lang="en-US" altLang="en-US" sz="1000"/>
                      <a:t>97</a:t>
                    </a:r>
                    <a:r>
                      <a:rPr lang="en-US" altLang="zh-CN" sz="1000"/>
                      <a:t>%</a:t>
                    </a:r>
                    <a:endParaRPr lang="en-US" altLang="zh-CN" sz="1000"/>
                  </a:p>
                  <a:p>
                    <a:pPr>
                      <a:defRPr lang="zh-CN" sz="1000" b="0" i="0" u="none" strike="noStrike" kern="1200" baseline="0">
                        <a:solidFill>
                          <a:schemeClr val="tx1"/>
                        </a:solidFill>
                        <a:latin typeface="+mn-lt"/>
                        <a:ea typeface="+mn-ea"/>
                        <a:cs typeface="+mn-cs"/>
                      </a:defRPr>
                    </a:pP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109109691053072"/>
                  <c:y val="0.0141430150255878"/>
                </c:manualLayout>
              </c:layout>
              <c:tx>
                <c:rich>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r>
                      <a:rPr lang="en-US" altLang="en-US"/>
                      <a:t>79.03</a:t>
                    </a:r>
                    <a:r>
                      <a:rPr lang="en-US" altLang="zh-CN"/>
                      <a:t>%</a:t>
                    </a:r>
                    <a:endParaRPr lang="en-US" altLang="zh-CN"/>
                  </a:p>
                  <a:p>
                    <a:pPr>
                      <a:defRPr lang="zh-CN" sz="1000" b="0" i="0" u="none" strike="noStrike" kern="1200" baseline="0">
                        <a:solidFill>
                          <a:schemeClr val="tx1"/>
                        </a:solidFill>
                        <a:latin typeface="+mn-lt"/>
                        <a:ea typeface="+mn-ea"/>
                        <a:cs typeface="+mn-cs"/>
                      </a:defRPr>
                    </a:pPr>
                    <a:endParaRPr lang="en-US" altLang="en-US"/>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[关于决算作图相关事宜仅供参考1.xlsx]Sheet1!$H$11:$H$15</c:f>
              <c:strCache>
                <c:ptCount val="5"/>
                <c:pt idx="0">
                  <c:v>基本支出</c:v>
                </c:pt>
                <c:pt idx="1">
                  <c:v>项目支出</c:v>
                </c:pt>
              </c:strCache>
            </c:strRef>
          </c:cat>
          <c:val>
            <c:numRef>
              <c:f>[关于决算作图相关事宜仅供参考1.xlsx]Sheet1!$I$11:$I$15</c:f>
              <c:numCache>
                <c:formatCode>General</c:formatCode>
                <c:ptCount val="5"/>
                <c:pt idx="0">
                  <c:v>635.76</c:v>
                </c:pt>
                <c:pt idx="1">
                  <c:v>188.61</c:v>
                </c:pt>
              </c:numCache>
            </c:numRef>
          </c:val>
        </c:ser>
        <c:dLbls>
          <c:showLegendKey val="0"/>
          <c:showVal val="0"/>
          <c:showCatName val="0"/>
          <c:showSerName val="0"/>
          <c:showPercent val="0"/>
          <c:showBubbleSize val="0"/>
          <c:showLeaderLines val="1"/>
        </c:dLbls>
        <c:firstSliceAng val="0"/>
      </c:pieChart>
    </c:plotArea>
    <c:legend>
      <c:legendPos val="r"/>
      <c:legendEntry>
        <c:idx val="2"/>
        <c:delete val="1"/>
      </c:legendEntry>
      <c:legendEntry>
        <c:idx val="3"/>
        <c:delete val="1"/>
      </c:legendEntry>
      <c:legendEntry>
        <c:idx val="4"/>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318b6924-3551-492e-8590-6de8f7a7ed05}"/>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              财政拨款收入、支出总计      单位：万元</a:t>
            </a:r>
          </a:p>
        </c:rich>
      </c:tx>
      <c:layout>
        <c:manualLayout>
          <c:xMode val="edge"/>
          <c:yMode val="edge"/>
          <c:x val="0.0972777777777778"/>
          <c:y val="0.0277777777777778"/>
        </c:manualLayout>
      </c:layout>
      <c:overlay val="0"/>
      <c:spPr>
        <a:noFill/>
        <a:ln>
          <a:noFill/>
        </a:ln>
        <a:effectLst/>
      </c:spPr>
    </c:title>
    <c:autoTitleDeleted val="0"/>
    <c:plotArea>
      <c:layout>
        <c:manualLayout>
          <c:layoutTarget val="inner"/>
          <c:xMode val="edge"/>
          <c:yMode val="edge"/>
          <c:x val="0.0861209964412811"/>
          <c:y val="0.177220661335639"/>
          <c:w val="0.618505338078292"/>
          <c:h val="0.701318348822131"/>
        </c:manualLayout>
      </c:layout>
      <c:barChart>
        <c:barDir val="col"/>
        <c:grouping val="clustered"/>
        <c:varyColors val="0"/>
        <c:ser>
          <c:idx val="0"/>
          <c:order val="0"/>
          <c:tx>
            <c:strRef>
              <c:f>[做图表电子表格复制用决算作图相关事宜仅供参考.xlsx]Sheet1!$A$61</c:f>
              <c:strCache>
                <c:ptCount val="1"/>
                <c:pt idx="0">
                  <c:v>一般公共预算财政拨款</c:v>
                </c:pt>
              </c:strCache>
            </c:strRef>
          </c:tx>
          <c:spPr>
            <a:solidFill>
              <a:schemeClr val="accent1"/>
            </a:solidFill>
            <a:ln>
              <a:noFill/>
            </a:ln>
            <a:effectLst/>
          </c:spPr>
          <c:invertIfNegative val="0"/>
          <c:dLbls>
            <c:delete val="1"/>
          </c:dLbls>
          <c:cat>
            <c:strRef>
              <c:f>[做图表电子表格复制用决算作图相关事宜仅供参考.xlsx]Sheet1!$A$62:$A$63</c:f>
              <c:strCache>
                <c:ptCount val="2"/>
                <c:pt idx="0">
                  <c:v>2024年</c:v>
                </c:pt>
                <c:pt idx="1">
                  <c:v>2025年</c:v>
                </c:pt>
              </c:strCache>
            </c:strRef>
          </c:cat>
          <c:val>
            <c:numRef>
              <c:f>[做图表电子表格复制用决算作图相关事宜仅供参考.xlsx]Sheet1!$B$62:$B$63</c:f>
              <c:numCache>
                <c:formatCode>0.00_ </c:formatCode>
                <c:ptCount val="2"/>
                <c:pt idx="0">
                  <c:v>779.9</c:v>
                </c:pt>
                <c:pt idx="1" c:formatCode="General">
                  <c:v>765.77</c:v>
                </c:pt>
              </c:numCache>
            </c:numRef>
          </c:val>
        </c:ser>
        <c:dLbls>
          <c:showLegendKey val="0"/>
          <c:showVal val="0"/>
          <c:showCatName val="0"/>
          <c:showSerName val="0"/>
          <c:showPercent val="0"/>
          <c:showBubbleSize val="0"/>
        </c:dLbls>
        <c:gapWidth val="216"/>
        <c:overlap val="-32"/>
        <c:axId val="215623936"/>
        <c:axId val="215625728"/>
      </c:barChart>
      <c:catAx>
        <c:axId val="21562393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5625728"/>
        <c:crosses val="autoZero"/>
        <c:auto val="1"/>
        <c:lblAlgn val="ctr"/>
        <c:lblOffset val="100"/>
        <c:noMultiLvlLbl val="0"/>
      </c:catAx>
      <c:valAx>
        <c:axId val="215625728"/>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56239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9a84798-7006-40fc-89a8-2d027883f0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t>              财政拨款支出决算      单位：万元</a:t>
            </a:r>
          </a:p>
        </c:rich>
      </c:tx>
      <c:layout>
        <c:manualLayout>
          <c:xMode val="edge"/>
          <c:yMode val="edge"/>
          <c:x val="0.0972777777777778"/>
          <c:y val="0.0277777777777778"/>
        </c:manualLayout>
      </c:layout>
      <c:overlay val="0"/>
      <c:spPr>
        <a:noFill/>
        <a:ln>
          <a:noFill/>
        </a:ln>
        <a:effectLst/>
      </c:spPr>
    </c:title>
    <c:autoTitleDeleted val="0"/>
    <c:plotArea>
      <c:layout>
        <c:manualLayout>
          <c:layoutTarget val="inner"/>
          <c:xMode val="edge"/>
          <c:yMode val="edge"/>
          <c:x val="0.0861209964412811"/>
          <c:y val="0.177220661335639"/>
          <c:w val="0.618505338078292"/>
          <c:h val="0.701318348822131"/>
        </c:manualLayout>
      </c:layout>
      <c:barChart>
        <c:barDir val="col"/>
        <c:grouping val="clustered"/>
        <c:varyColors val="0"/>
        <c:ser>
          <c:idx val="0"/>
          <c:order val="0"/>
          <c:tx>
            <c:strRef>
              <c:f>[做图表电子表格复制用决算作图相关事宜仅供参考.xlsx]Sheet1!$A$61</c:f>
              <c:strCache>
                <c:ptCount val="1"/>
                <c:pt idx="0">
                  <c:v>一般公共预算财政拨款</c:v>
                </c:pt>
              </c:strCache>
            </c:strRef>
          </c:tx>
          <c:spPr>
            <a:solidFill>
              <a:schemeClr val="accent1"/>
            </a:solidFill>
            <a:ln>
              <a:noFill/>
            </a:ln>
            <a:effectLst/>
          </c:spPr>
          <c:invertIfNegative val="0"/>
          <c:dLbls>
            <c:delete val="1"/>
          </c:dLbls>
          <c:cat>
            <c:strRef>
              <c:f>[做图表电子表格复制用决算作图相关事宜仅供参考.xlsx]Sheet1!$A$62:$A$63</c:f>
              <c:strCache>
                <c:ptCount val="2"/>
                <c:pt idx="0">
                  <c:v>2024年</c:v>
                </c:pt>
                <c:pt idx="1">
                  <c:v>2025年</c:v>
                </c:pt>
              </c:strCache>
            </c:strRef>
          </c:cat>
          <c:val>
            <c:numRef>
              <c:f>[做图表电子表格复制用决算作图相关事宜仅供参考.xlsx]Sheet1!$B$62:$B$63</c:f>
              <c:numCache>
                <c:formatCode>0.00_ </c:formatCode>
                <c:ptCount val="2"/>
                <c:pt idx="0">
                  <c:v>779.9</c:v>
                </c:pt>
                <c:pt idx="1" c:formatCode="General">
                  <c:v>765.77</c:v>
                </c:pt>
              </c:numCache>
            </c:numRef>
          </c:val>
        </c:ser>
        <c:dLbls>
          <c:showLegendKey val="0"/>
          <c:showVal val="0"/>
          <c:showCatName val="0"/>
          <c:showSerName val="0"/>
          <c:showPercent val="0"/>
          <c:showBubbleSize val="0"/>
        </c:dLbls>
        <c:gapWidth val="216"/>
        <c:overlap val="-32"/>
        <c:axId val="215623936"/>
        <c:axId val="215625728"/>
      </c:barChart>
      <c:catAx>
        <c:axId val="215623936"/>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5625728"/>
        <c:crosses val="autoZero"/>
        <c:auto val="1"/>
        <c:lblAlgn val="ctr"/>
        <c:lblOffset val="100"/>
        <c:noMultiLvlLbl val="0"/>
      </c:catAx>
      <c:valAx>
        <c:axId val="215625728"/>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1562393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9a84798-7006-40fc-89a8-2d027883f0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年度一般公共预算财政拨款支出                                        </a:t>
            </a:r>
            <a:r>
              <a:rPr lang="zh-CN" altLang="en-US" sz="1000"/>
              <a:t>单位：万元</a:t>
            </a:r>
            <a:endParaRPr lang="zh-CN" altLang="en-US" sz="1000"/>
          </a:p>
        </c:rich>
      </c:tx>
      <c:layout/>
      <c:overlay val="0"/>
    </c:title>
    <c:autoTitleDeleted val="0"/>
    <c:plotArea>
      <c:layout/>
      <c:pieChart>
        <c:varyColors val="1"/>
        <c:ser>
          <c:idx val="0"/>
          <c:order val="0"/>
          <c:tx>
            <c:strRef>
              <c:f>[做图表电子表格复制用决算作图相关事宜仅供参考.xlsx]Sheet1!$A$37</c:f>
              <c:strCache>
                <c:ptCount val="1"/>
                <c:pt idx="0">
                  <c:v>2019年度一般公共预算财政拨款支出</c:v>
                </c:pt>
              </c:strCache>
            </c:strRef>
          </c:tx>
          <c:explosion val="0"/>
          <c:dPt>
            <c:idx val="0"/>
            <c:bubble3D val="0"/>
          </c:dPt>
          <c:dPt>
            <c:idx val="1"/>
            <c:bubble3D val="0"/>
          </c:dPt>
          <c:dPt>
            <c:idx val="2"/>
            <c:bubble3D val="0"/>
          </c:dPt>
          <c:dPt>
            <c:idx val="3"/>
            <c:bubble3D val="0"/>
          </c:dPt>
          <c:dPt>
            <c:idx val="4"/>
            <c:bubble3D val="0"/>
          </c:dPt>
          <c:dPt>
            <c:idx val="5"/>
            <c:bubble3D val="0"/>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[做图表电子表格复制用决算作图相关事宜仅供参考.20261102153509340.xlsx]Sheet1!$A$38:$A$43</c:f>
              <c:strCache>
                <c:ptCount val="6"/>
                <c:pt idx="0">
                  <c:v>教育支出</c:v>
                </c:pt>
                <c:pt idx="1">
                  <c:v>社会保障和就业支出</c:v>
                </c:pt>
                <c:pt idx="2">
                  <c:v>卫生健康支出</c:v>
                </c:pt>
                <c:pt idx="3">
                  <c:v>农林水支出</c:v>
                </c:pt>
                <c:pt idx="4">
                  <c:v>住房保障支出</c:v>
                </c:pt>
                <c:pt idx="5">
                  <c:v>其他支出</c:v>
                </c:pt>
              </c:strCache>
            </c:strRef>
          </c:cat>
          <c:val>
            <c:numRef>
              <c:f>[做图表电子表格复制用决算作图相关事宜仅供参考.xlsx]Sheet1!$B$38:$B$43</c:f>
              <c:numCache>
                <c:formatCode>General</c:formatCode>
                <c:ptCount val="6"/>
                <c:pt idx="0">
                  <c:v>567.52</c:v>
                </c:pt>
                <c:pt idx="1">
                  <c:v>112.54</c:v>
                </c:pt>
                <c:pt idx="2">
                  <c:v>29.26</c:v>
                </c:pt>
                <c:pt idx="4">
                  <c:v>55.13</c:v>
                </c:pt>
                <c:pt idx="5">
                  <c:v>0</c:v>
                </c:pt>
              </c:numCache>
            </c:numRef>
          </c:val>
        </c:ser>
        <c:dLbls>
          <c:showLegendKey val="0"/>
          <c:showVal val="0"/>
          <c:showCatName val="0"/>
          <c:showSerName val="0"/>
          <c:showPercent val="0"/>
          <c:showBubbleSize val="0"/>
          <c:showLeaderLines val="0"/>
        </c:dLbls>
        <c:firstSliceAng val="0"/>
      </c:pieChart>
    </c:plotArea>
    <c:legend>
      <c:legendPos val="r"/>
      <c:legendEntry>
        <c:idx val="3"/>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8fa6cfdb-6a3f-4016-aeb2-9f0de3e4d8fa}"/>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r>
              <a:t>202</a:t>
            </a:r>
            <a:r>
              <a:rPr lang="en-US" altLang="zh-CN"/>
              <a:t>5</a:t>
            </a:r>
            <a:r>
              <a:t>“三公”经费支出决算情况</a:t>
            </a:r>
          </a:p>
        </c:rich>
      </c:tx>
      <c:layout/>
      <c:overlay val="0"/>
      <c:spPr>
        <a:noFill/>
        <a:ln>
          <a:noFill/>
        </a:ln>
        <a:effectLst/>
      </c:spPr>
    </c:title>
    <c:autoTitleDeleted val="0"/>
    <c:plotArea>
      <c:layout/>
      <c:pieChart>
        <c:varyColors val="1"/>
        <c:ser>
          <c:idx val="1"/>
          <c:order val="0"/>
          <c:tx>
            <c:strRef>
              <c:f>[工作簿1]Sheet2!$C$40</c:f>
              <c:strCache>
                <c:ptCount val="1"/>
                <c:pt idx="0">
                  <c:v>2024“三公”经费支出决算情况</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[工作簿1]Sheet2!$B$41:$B$43</c:f>
              <c:strCache>
                <c:ptCount val="3"/>
                <c:pt idx="0">
                  <c:v>因公出国（境）费支出决算</c:v>
                </c:pt>
                <c:pt idx="1">
                  <c:v>公务用车购置及运行维护费支出决算</c:v>
                </c:pt>
                <c:pt idx="2">
                  <c:v>公务接待费支出决算</c:v>
                </c:pt>
              </c:strCache>
            </c:strRef>
          </c:cat>
          <c:val>
            <c:numRef>
              <c:f>[工作簿1]Sheet2!$C$41:$C$43</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legend>
    <c:plotVisOnly val="1"/>
    <c:dispBlanksAs val="gap"/>
    <c:showDLblsOverMax val="0"/>
    <c:extLst>
      <c:ext uri="{0b15fc19-7d7d-44ad-8c2d-2c3a37ce22c3}">
        <chartProps xmlns="https://web.wps.cn/et/2018/main" chartId="{4eb95da0-0312-4866-ac7f-58861e68a234}"/>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charset="-122"/>
          <a:ea typeface="微软雅黑" panose="020B0503020204020204" charset="-122"/>
          <a:cs typeface="微软雅黑" panose="020B0503020204020204" charset="-122"/>
          <a:sym typeface="微软雅黑" panose="020B0503020204020204"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0.88084</cdr:x>
      <cdr:y>0.16146</cdr:y>
    </cdr:from>
    <cdr:to>
      <cdr:x>0.97587</cdr:x>
      <cdr:y>0.25868</cdr:y>
    </cdr:to>
    <cdr:sp>
      <cdr:nvSpPr>
        <cdr:cNvPr id="2" name="矩形 1"/>
        <cdr:cNvSpPr/>
      </cdr:nvSpPr>
      <cdr:spPr xmlns:a="http://schemas.openxmlformats.org/drawingml/2006/main">
        <a:xfrm xmlns:a="http://schemas.openxmlformats.org/drawingml/2006/main">
          <a:off x="5562600" y="442913"/>
          <a:ext cx="600075" cy="266700"/>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endParaRPr lang="zh-CN" altLang="en-US" sz="1100"/>
        </a:p>
      </cdr:txBody>
    </cdr:sp>
  </cdr:relSizeAnchor>
  <cdr:relSizeAnchor xmlns:cdr="http://schemas.openxmlformats.org/drawingml/2006/chartDrawing">
    <cdr:from>
      <cdr:x>0.83861</cdr:x>
      <cdr:y>0.18924</cdr:y>
    </cdr:from>
    <cdr:to>
      <cdr:x>0.98793</cdr:x>
      <cdr:y>0.37326</cdr:y>
    </cdr:to>
    <cdr:sp>
      <cdr:nvSpPr>
        <cdr:cNvPr id="3" name="矩形 2"/>
        <cdr:cNvSpPr/>
      </cdr:nvSpPr>
      <cdr:spPr xmlns:a="http://schemas.openxmlformats.org/drawingml/2006/main">
        <a:xfrm xmlns:a="http://schemas.openxmlformats.org/drawingml/2006/main">
          <a:off x="5295900" y="519112"/>
          <a:ext cx="942975" cy="504825"/>
        </a:xfrm>
        <a:prstGeom xmlns:a="http://schemas.openxmlformats.org/drawingml/2006/main" prst="rect">
          <a:avLst/>
        </a:prstGeom>
      </cdr:spPr>
      <cdr:txBody xmlns:a="http://schemas.openxmlformats.org/drawingml/2006/main">
        <a:bodyPr vertOverflow="clip" vert="horz" wrap="square" lIns="45720" tIns="45720" rIns="45720" bIns="45720" rtlCol="0" anchor="t" anchorCtr="0">
          <a:normAutofit/>
        </a:bodyPr>
        <a:lstStyle/>
        <a:p>
          <a:r>
            <a:rPr lang="zh-CN" altLang="en-US" sz="1000"/>
            <a:t>    单位：万元</a:t>
          </a:r>
          <a:endParaRPr lang="en-US" altLang="zh-CN" sz="1000"/>
        </a:p>
        <a:p>
          <a:endParaRPr lang="zh-CN" alt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6158</Words>
  <Characters>6842</Characters>
  <Lines>61</Lines>
  <Paragraphs>17</Paragraphs>
  <TotalTime>8</TotalTime>
  <ScaleCrop>false</ScaleCrop>
  <LinksUpToDate>false</LinksUpToDate>
  <CharactersWithSpaces>6888</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huawei</cp:lastModifiedBy>
  <cp:lastPrinted>2026-08-04T01:27:00Z</cp:lastPrinted>
  <dcterms:modified xsi:type="dcterms:W3CDTF">2026-11-06T10:59:01Z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F066AC81C438454090CCF139E84BDD0D_13</vt:lpwstr>
  </property>
  <property fmtid="{D5CDD505-2E9C-101B-9397-08002B2CF9AE}" pid="4" name="KSOTemplateDocerSaveRecord">
    <vt:lpwstr>eyJoZGlkIjoiODRkMmUxYjcwMTZlOGM2NDBlYzFlYzNjNzhmNzg5MWIiLCJ1c2VySWQiOiIyOTI5MDE3ODEifQ==</vt:lpwstr>
  </property>
</Properties>
</file>