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35498EB">
      <w:pPr>
        <w:spacing w:line="600" w:lineRule="exact"/>
        <w:jc w:val="left"/>
        <w:outlineLvl w:val="0"/>
        <w:rPr>
          <w:rFonts w:ascii="方正小标宋简体" w:hAnsi="宋体" w:eastAsia="方正小标宋简体"/>
          <w:color w:val="auto"/>
          <w:sz w:val="21"/>
          <w:szCs w:val="21"/>
        </w:rPr>
      </w:pPr>
    </w:p>
    <w:p w14:paraId="2E7BF50A">
      <w:pPr>
        <w:spacing w:line="600" w:lineRule="exact"/>
        <w:jc w:val="center"/>
        <w:outlineLvl w:val="0"/>
        <w:rPr>
          <w:rFonts w:ascii="方正小标宋简体" w:hAnsi="宋体" w:eastAsia="方正小标宋简体"/>
          <w:color w:val="auto"/>
          <w:sz w:val="72"/>
          <w:szCs w:val="72"/>
        </w:rPr>
      </w:pPr>
    </w:p>
    <w:p w14:paraId="7D465735">
      <w:pPr>
        <w:spacing w:line="600" w:lineRule="exact"/>
        <w:jc w:val="center"/>
        <w:outlineLvl w:val="0"/>
        <w:rPr>
          <w:rFonts w:ascii="方正小标宋简体" w:hAnsi="宋体" w:eastAsia="方正小标宋简体"/>
          <w:color w:val="auto"/>
          <w:sz w:val="72"/>
          <w:szCs w:val="72"/>
        </w:rPr>
      </w:pPr>
    </w:p>
    <w:p w14:paraId="447732A1">
      <w:pPr>
        <w:adjustRightInd w:val="0"/>
        <w:snapToGrid w:val="0"/>
        <w:spacing w:line="360" w:lineRule="auto"/>
        <w:jc w:val="center"/>
        <w:outlineLvl w:val="0"/>
        <w:rPr>
          <w:rFonts w:ascii="方正小标宋简体" w:hAnsi="方正小标宋简体" w:eastAsia="方正小标宋简体" w:cs="方正小标宋简体"/>
          <w:sz w:val="72"/>
          <w:szCs w:val="72"/>
        </w:rPr>
      </w:pPr>
      <w:r>
        <w:rPr>
          <w:rFonts w:hint="eastAsia" w:ascii="方正小标宋简体" w:hAnsi="方正小标宋简体" w:eastAsia="方正小标宋简体" w:cs="方正小标宋简体"/>
          <w:sz w:val="72"/>
          <w:szCs w:val="72"/>
        </w:rPr>
        <w:t>202</w:t>
      </w:r>
      <w:r>
        <w:rPr>
          <w:rFonts w:hint="eastAsia" w:ascii="方正小标宋简体" w:hAnsi="方正小标宋简体" w:eastAsia="方正小标宋简体" w:cs="方正小标宋简体"/>
          <w:sz w:val="72"/>
          <w:szCs w:val="72"/>
          <w:lang w:val="en-US" w:eastAsia="zh-CN"/>
        </w:rPr>
        <w:t>4</w:t>
      </w:r>
      <w:r>
        <w:rPr>
          <w:rFonts w:hint="eastAsia" w:ascii="方正小标宋简体" w:hAnsi="方正小标宋简体" w:eastAsia="方正小标宋简体" w:cs="方正小标宋简体"/>
          <w:sz w:val="72"/>
          <w:szCs w:val="72"/>
        </w:rPr>
        <w:t>年度</w:t>
      </w:r>
    </w:p>
    <w:p w14:paraId="6EF6B710">
      <w:pPr>
        <w:adjustRightInd w:val="0"/>
        <w:snapToGrid w:val="0"/>
        <w:spacing w:line="360" w:lineRule="auto"/>
        <w:jc w:val="center"/>
        <w:outlineLvl w:val="0"/>
        <w:rPr>
          <w:rFonts w:hint="eastAsia" w:ascii="方正小标宋简体" w:hAnsi="方正小标宋简体" w:eastAsia="方正小标宋简体" w:cs="方正小标宋简体"/>
          <w:sz w:val="72"/>
          <w:szCs w:val="72"/>
          <w:lang w:val="en-US" w:eastAsia="zh-CN"/>
        </w:rPr>
      </w:pPr>
      <w:bookmarkStart w:id="0" w:name="_Toc15306268"/>
      <w:r>
        <w:rPr>
          <w:rFonts w:hint="eastAsia" w:ascii="方正小标宋简体" w:hAnsi="宋体" w:eastAsia="方正小标宋简体"/>
          <w:color w:val="000000"/>
          <w:sz w:val="72"/>
          <w:szCs w:val="72"/>
        </w:rPr>
        <w:t>马边彝族自治县建设</w:t>
      </w:r>
      <w:r>
        <w:rPr>
          <w:rFonts w:hint="eastAsia" w:ascii="方正小标宋简体" w:hAnsi="宋体" w:eastAsia="方正小标宋简体"/>
          <w:color w:val="000000"/>
          <w:sz w:val="72"/>
          <w:szCs w:val="72"/>
          <w:lang w:val="en-US" w:eastAsia="zh-CN"/>
        </w:rPr>
        <w:t xml:space="preserve">镇  </w:t>
      </w:r>
      <w:r>
        <w:rPr>
          <w:rFonts w:hint="eastAsia" w:ascii="方正小标宋简体" w:hAnsi="宋体" w:eastAsia="方正小标宋简体"/>
          <w:color w:val="000000"/>
          <w:sz w:val="72"/>
          <w:szCs w:val="72"/>
        </w:rPr>
        <w:t>光辉中心校</w:t>
      </w:r>
      <w:bookmarkEnd w:id="0"/>
      <w:r>
        <w:rPr>
          <w:rFonts w:hint="eastAsia" w:ascii="方正小标宋简体" w:hAnsi="方正小标宋简体" w:eastAsia="方正小标宋简体" w:cs="方正小标宋简体"/>
          <w:sz w:val="72"/>
          <w:szCs w:val="72"/>
        </w:rPr>
        <w:t>决算</w:t>
      </w:r>
      <w:r>
        <w:rPr>
          <w:rFonts w:hint="eastAsia" w:ascii="方正小标宋简体" w:hAnsi="方正小标宋简体" w:eastAsia="方正小标宋简体" w:cs="方正小标宋简体"/>
          <w:sz w:val="72"/>
          <w:szCs w:val="72"/>
          <w:lang w:val="en-US" w:eastAsia="zh-CN"/>
        </w:rPr>
        <w:t>公开</w:t>
      </w:r>
    </w:p>
    <w:p w14:paraId="4AE5E0FB">
      <w:pPr>
        <w:pStyle w:val="5"/>
      </w:pPr>
    </w:p>
    <w:p w14:paraId="6377EC6E">
      <w:pPr>
        <w:adjustRightInd w:val="0"/>
        <w:snapToGrid w:val="0"/>
        <w:spacing w:line="360" w:lineRule="auto"/>
        <w:jc w:val="center"/>
        <w:outlineLvl w:val="0"/>
        <w:rPr>
          <w:rFonts w:hint="eastAsia" w:ascii="方正小标宋简体" w:hAnsi="方正小标宋简体" w:eastAsia="方正小标宋简体" w:cs="方正小标宋简体"/>
          <w:color w:val="auto"/>
          <w:sz w:val="72"/>
          <w:szCs w:val="72"/>
        </w:rPr>
      </w:pPr>
    </w:p>
    <w:p w14:paraId="5398DE45">
      <w:pPr>
        <w:adjustRightInd w:val="0"/>
        <w:snapToGrid w:val="0"/>
        <w:spacing w:line="360" w:lineRule="auto"/>
        <w:jc w:val="both"/>
        <w:outlineLvl w:val="0"/>
        <w:rPr>
          <w:rFonts w:ascii="方正小标宋简体" w:hAnsi="宋体" w:eastAsia="方正小标宋简体"/>
          <w:color w:val="auto"/>
          <w:sz w:val="52"/>
          <w:szCs w:val="52"/>
        </w:rPr>
      </w:pPr>
    </w:p>
    <w:p w14:paraId="04117558">
      <w:pPr>
        <w:widowControl/>
        <w:jc w:val="center"/>
        <w:rPr>
          <w:rFonts w:ascii="黑体" w:hAnsi="黑体" w:eastAsia="黑体"/>
          <w:color w:val="auto"/>
          <w:sz w:val="48"/>
          <w:szCs w:val="48"/>
        </w:rPr>
      </w:pPr>
      <w:r>
        <w:rPr>
          <w:rFonts w:ascii="方正小标宋简体" w:hAnsi="宋体" w:eastAsia="方正小标宋简体"/>
          <w:color w:val="auto"/>
          <w:sz w:val="36"/>
          <w:szCs w:val="36"/>
        </w:rPr>
        <w:br w:type="page"/>
      </w:r>
      <w:r>
        <w:rPr>
          <w:rFonts w:hint="eastAsia" w:ascii="黑体" w:hAnsi="黑体" w:eastAsia="黑体"/>
          <w:color w:val="auto"/>
          <w:sz w:val="48"/>
          <w:szCs w:val="48"/>
        </w:rPr>
        <w:t>目录</w:t>
      </w:r>
    </w:p>
    <w:p w14:paraId="4407F0DC">
      <w:pPr>
        <w:widowControl/>
        <w:jc w:val="center"/>
        <w:rPr>
          <w:rFonts w:ascii="黑体" w:hAnsi="黑体" w:eastAsia="黑体" w:cstheme="minorBidi"/>
          <w:color w:val="auto"/>
          <w:sz w:val="28"/>
          <w:szCs w:val="28"/>
        </w:rPr>
      </w:pPr>
    </w:p>
    <w:p w14:paraId="2E643C8A">
      <w:pPr>
        <w:pStyle w:val="11"/>
        <w:rPr>
          <w:color w:val="auto"/>
        </w:rPr>
      </w:pPr>
      <w:r>
        <w:rPr>
          <w:rFonts w:hint="eastAsia"/>
          <w:color w:val="auto"/>
        </w:rPr>
        <w:t>公开时间：20</w:t>
      </w:r>
      <w:r>
        <w:rPr>
          <w:rFonts w:hint="eastAsia"/>
          <w:color w:val="auto"/>
          <w:lang w:val="en-US" w:eastAsia="zh-CN"/>
        </w:rPr>
        <w:t>25</w:t>
      </w:r>
      <w:r>
        <w:rPr>
          <w:rFonts w:hint="eastAsia"/>
          <w:color w:val="auto"/>
        </w:rPr>
        <w:t>年</w:t>
      </w:r>
      <w:r>
        <w:rPr>
          <w:rFonts w:hint="eastAsia"/>
          <w:color w:val="auto"/>
          <w:lang w:val="en-US" w:eastAsia="zh-CN"/>
        </w:rPr>
        <w:t>10</w:t>
      </w:r>
      <w:r>
        <w:rPr>
          <w:rFonts w:hint="eastAsia"/>
          <w:color w:val="auto"/>
        </w:rPr>
        <w:t>月</w:t>
      </w:r>
      <w:r>
        <w:rPr>
          <w:rFonts w:hint="eastAsia"/>
          <w:color w:val="auto"/>
          <w:lang w:val="en-US" w:eastAsia="zh-CN"/>
        </w:rPr>
        <w:t>21</w:t>
      </w:r>
      <w:r>
        <w:rPr>
          <w:rFonts w:hint="eastAsia"/>
          <w:color w:val="auto"/>
        </w:rPr>
        <w:t>日</w:t>
      </w:r>
    </w:p>
    <w:p w14:paraId="1DFB4376">
      <w:pPr>
        <w:rPr>
          <w:color w:val="auto"/>
        </w:rPr>
      </w:pPr>
    </w:p>
    <w:p w14:paraId="159DE5C2">
      <w:pPr>
        <w:pStyle w:val="11"/>
        <w:adjustRightInd w:val="0"/>
        <w:snapToGrid w:val="0"/>
        <w:spacing w:before="0" w:line="440" w:lineRule="exact"/>
        <w:jc w:val="left"/>
        <w:rPr>
          <w:rFonts w:hint="default" w:eastAsia="仿宋" w:cstheme="minorBidi"/>
          <w:color w:val="auto"/>
          <w:sz w:val="24"/>
          <w:szCs w:val="24"/>
          <w:lang w:val="en-US" w:eastAsia="zh-CN"/>
        </w:rPr>
      </w:pPr>
      <w:r>
        <w:rPr>
          <w:rFonts w:hint="eastAsia"/>
          <w:color w:val="auto"/>
          <w:sz w:val="24"/>
        </w:rPr>
        <w:t>第一部分</w:t>
      </w:r>
      <w:r>
        <w:rPr>
          <w:color w:val="auto"/>
          <w:sz w:val="24"/>
        </w:rPr>
        <w:t xml:space="preserve"> </w:t>
      </w:r>
      <w:r>
        <w:rPr>
          <w:rFonts w:hint="eastAsia"/>
          <w:color w:val="auto"/>
          <w:sz w:val="24"/>
          <w:lang w:eastAsia="zh-CN"/>
        </w:rPr>
        <w:t>单位</w:t>
      </w:r>
      <w:r>
        <w:rPr>
          <w:rFonts w:hint="eastAsia"/>
          <w:color w:val="auto"/>
          <w:sz w:val="24"/>
        </w:rPr>
        <w:t>概况</w:t>
      </w:r>
      <w:r>
        <w:rPr>
          <w:rFonts w:hint="eastAsia"/>
          <w:sz w:val="24"/>
          <w:lang w:val="en-US" w:eastAsia="zh-CN"/>
        </w:rPr>
        <w:tab/>
      </w:r>
      <w:r>
        <w:rPr>
          <w:rFonts w:hint="eastAsia"/>
          <w:sz w:val="24"/>
          <w:lang w:val="en-US" w:eastAsia="zh-CN"/>
        </w:rPr>
        <w:t>4</w:t>
      </w:r>
    </w:p>
    <w:p w14:paraId="5E6FBEDD">
      <w:pPr>
        <w:pStyle w:val="14"/>
        <w:adjustRightInd w:val="0"/>
        <w:snapToGrid w:val="0"/>
        <w:spacing w:line="440" w:lineRule="exact"/>
        <w:jc w:val="left"/>
        <w:rPr>
          <w:rFonts w:hint="default" w:eastAsia="宋体"/>
          <w:color w:val="auto"/>
          <w:sz w:val="24"/>
          <w:lang w:val="en-US" w:eastAsia="zh-CN"/>
        </w:rPr>
      </w:pPr>
      <w:r>
        <w:rPr>
          <w:rFonts w:hint="eastAsia"/>
          <w:color w:val="auto"/>
          <w:sz w:val="24"/>
        </w:rPr>
        <w:t>一、</w:t>
      </w:r>
      <w:r>
        <w:rPr>
          <w:rFonts w:hint="eastAsia"/>
          <w:color w:val="auto"/>
          <w:sz w:val="24"/>
          <w:lang w:eastAsia="zh-CN"/>
        </w:rPr>
        <w:t>主要职责</w:t>
      </w:r>
      <w:r>
        <w:rPr>
          <w:rFonts w:hint="eastAsia"/>
          <w:sz w:val="24"/>
          <w:lang w:val="en-US" w:eastAsia="zh-CN"/>
        </w:rPr>
        <w:tab/>
      </w:r>
      <w:r>
        <w:rPr>
          <w:rFonts w:hint="eastAsia"/>
          <w:sz w:val="24"/>
          <w:lang w:val="en-US" w:eastAsia="zh-CN"/>
        </w:rPr>
        <w:t>4</w:t>
      </w:r>
    </w:p>
    <w:p w14:paraId="4900C896">
      <w:pPr>
        <w:pStyle w:val="14"/>
        <w:adjustRightInd w:val="0"/>
        <w:snapToGrid w:val="0"/>
        <w:spacing w:line="440" w:lineRule="exact"/>
        <w:jc w:val="left"/>
        <w:rPr>
          <w:rFonts w:hint="default" w:eastAsia="宋体"/>
          <w:color w:val="auto"/>
          <w:lang w:val="en-US" w:eastAsia="zh-CN"/>
        </w:rPr>
      </w:pPr>
      <w:r>
        <w:rPr>
          <w:rFonts w:hint="eastAsia"/>
          <w:color w:val="auto"/>
          <w:sz w:val="24"/>
          <w:lang w:eastAsia="zh-CN"/>
        </w:rPr>
        <w:t>二</w:t>
      </w:r>
      <w:r>
        <w:rPr>
          <w:rFonts w:hint="eastAsia"/>
          <w:color w:val="auto"/>
          <w:sz w:val="24"/>
        </w:rPr>
        <w:t>、</w:t>
      </w:r>
      <w:r>
        <w:rPr>
          <w:rFonts w:hint="eastAsia"/>
          <w:color w:val="auto"/>
          <w:sz w:val="24"/>
          <w:lang w:eastAsia="zh-CN"/>
        </w:rPr>
        <w:t>机构设置</w:t>
      </w:r>
      <w:r>
        <w:rPr>
          <w:rFonts w:hint="eastAsia"/>
          <w:sz w:val="24"/>
          <w:lang w:val="en-US" w:eastAsia="zh-CN"/>
        </w:rPr>
        <w:tab/>
      </w:r>
      <w:r>
        <w:rPr>
          <w:rFonts w:hint="eastAsia"/>
          <w:sz w:val="24"/>
          <w:lang w:val="en-US" w:eastAsia="zh-CN"/>
        </w:rPr>
        <w:t>5</w:t>
      </w:r>
    </w:p>
    <w:p w14:paraId="4BA05FD1">
      <w:pPr>
        <w:pStyle w:val="11"/>
        <w:adjustRightInd w:val="0"/>
        <w:snapToGrid w:val="0"/>
        <w:spacing w:before="0" w:line="440" w:lineRule="exact"/>
        <w:jc w:val="left"/>
        <w:rPr>
          <w:rFonts w:hint="default"/>
          <w:color w:val="auto"/>
          <w:sz w:val="24"/>
          <w:szCs w:val="24"/>
          <w:lang w:val="en-US"/>
        </w:rPr>
      </w:pPr>
      <w:r>
        <w:rPr>
          <w:rFonts w:hint="eastAsia"/>
          <w:color w:val="auto"/>
          <w:sz w:val="24"/>
        </w:rPr>
        <w:t>第二部分</w:t>
      </w:r>
      <w:r>
        <w:rPr>
          <w:rFonts w:hint="eastAsia"/>
          <w:color w:val="auto"/>
          <w:sz w:val="24"/>
          <w:lang w:val="en-US" w:eastAsia="zh-CN"/>
        </w:rPr>
        <w:t xml:space="preserve"> 2024年度</w:t>
      </w:r>
      <w:r>
        <w:rPr>
          <w:rFonts w:hint="eastAsia"/>
          <w:color w:val="auto"/>
          <w:sz w:val="24"/>
          <w:lang w:eastAsia="zh-CN"/>
        </w:rPr>
        <w:t>单位</w:t>
      </w:r>
      <w:r>
        <w:rPr>
          <w:rFonts w:hint="eastAsia"/>
          <w:color w:val="auto"/>
          <w:sz w:val="24"/>
        </w:rPr>
        <w:t>决算情况说明</w:t>
      </w:r>
      <w:r>
        <w:rPr>
          <w:rFonts w:hint="eastAsia"/>
          <w:sz w:val="24"/>
          <w:lang w:val="en-US" w:eastAsia="zh-CN"/>
        </w:rPr>
        <w:tab/>
      </w:r>
      <w:r>
        <w:rPr>
          <w:rFonts w:hint="eastAsia"/>
          <w:sz w:val="24"/>
          <w:lang w:val="en-US" w:eastAsia="zh-CN"/>
        </w:rPr>
        <w:t>6</w:t>
      </w:r>
    </w:p>
    <w:p w14:paraId="4C336F94">
      <w:pPr>
        <w:pStyle w:val="14"/>
        <w:adjustRightInd w:val="0"/>
        <w:snapToGrid w:val="0"/>
        <w:spacing w:line="440" w:lineRule="exact"/>
        <w:jc w:val="left"/>
        <w:rPr>
          <w:rFonts w:hint="default" w:ascii="仿宋" w:hAnsi="仿宋" w:eastAsia="仿宋" w:cstheme="minorBidi"/>
          <w:color w:val="auto"/>
          <w:sz w:val="24"/>
          <w:lang w:val="en-US"/>
        </w:rPr>
      </w:pPr>
      <w:r>
        <w:rPr>
          <w:rFonts w:hint="eastAsia"/>
          <w:color w:val="auto"/>
          <w:sz w:val="24"/>
        </w:rPr>
        <w:t>一、收入支出决算总体情况说明</w:t>
      </w:r>
      <w:r>
        <w:rPr>
          <w:rFonts w:hint="eastAsia"/>
          <w:sz w:val="24"/>
          <w:lang w:val="en-US" w:eastAsia="zh-CN"/>
        </w:rPr>
        <w:tab/>
      </w:r>
      <w:r>
        <w:rPr>
          <w:rFonts w:hint="eastAsia"/>
          <w:sz w:val="24"/>
          <w:lang w:val="en-US" w:eastAsia="zh-CN"/>
        </w:rPr>
        <w:t>6</w:t>
      </w:r>
    </w:p>
    <w:p w14:paraId="60CC3344">
      <w:pPr>
        <w:pStyle w:val="14"/>
        <w:adjustRightInd w:val="0"/>
        <w:snapToGrid w:val="0"/>
        <w:spacing w:line="440" w:lineRule="exact"/>
        <w:jc w:val="left"/>
        <w:rPr>
          <w:rFonts w:hint="default" w:ascii="仿宋" w:hAnsi="仿宋" w:eastAsia="仿宋" w:cstheme="minorBidi"/>
          <w:color w:val="auto"/>
          <w:sz w:val="24"/>
          <w:lang w:val="en-US"/>
        </w:rPr>
      </w:pPr>
      <w:r>
        <w:rPr>
          <w:rFonts w:hint="eastAsia"/>
          <w:color w:val="auto"/>
          <w:sz w:val="24"/>
        </w:rPr>
        <w:t>二、收入决算情况说明</w:t>
      </w:r>
      <w:r>
        <w:rPr>
          <w:rFonts w:hint="eastAsia"/>
          <w:sz w:val="24"/>
          <w:lang w:val="en-US" w:eastAsia="zh-CN"/>
        </w:rPr>
        <w:tab/>
      </w:r>
      <w:r>
        <w:rPr>
          <w:rFonts w:hint="eastAsia"/>
          <w:sz w:val="24"/>
          <w:lang w:val="en-US" w:eastAsia="zh-CN"/>
        </w:rPr>
        <w:t>6</w:t>
      </w:r>
    </w:p>
    <w:p w14:paraId="52B8C2CE">
      <w:pPr>
        <w:pStyle w:val="14"/>
        <w:adjustRightInd w:val="0"/>
        <w:snapToGrid w:val="0"/>
        <w:spacing w:line="440" w:lineRule="exact"/>
        <w:jc w:val="left"/>
        <w:rPr>
          <w:rFonts w:hint="default" w:ascii="仿宋" w:hAnsi="仿宋" w:eastAsia="仿宋" w:cstheme="minorBidi"/>
          <w:color w:val="auto"/>
          <w:sz w:val="24"/>
          <w:lang w:val="en-US"/>
        </w:rPr>
      </w:pPr>
      <w:r>
        <w:rPr>
          <w:rFonts w:hint="eastAsia"/>
          <w:color w:val="auto"/>
          <w:sz w:val="24"/>
        </w:rPr>
        <w:t>三、支出决算情况说明</w:t>
      </w:r>
      <w:r>
        <w:rPr>
          <w:rFonts w:hint="eastAsia"/>
          <w:sz w:val="24"/>
          <w:lang w:val="en-US" w:eastAsia="zh-CN"/>
        </w:rPr>
        <w:tab/>
      </w:r>
      <w:r>
        <w:rPr>
          <w:rFonts w:hint="eastAsia"/>
          <w:sz w:val="24"/>
          <w:lang w:val="en-US" w:eastAsia="zh-CN"/>
        </w:rPr>
        <w:t>7</w:t>
      </w:r>
    </w:p>
    <w:p w14:paraId="23ABFFED">
      <w:pPr>
        <w:pStyle w:val="14"/>
        <w:adjustRightInd w:val="0"/>
        <w:snapToGrid w:val="0"/>
        <w:spacing w:line="440" w:lineRule="exact"/>
        <w:jc w:val="left"/>
        <w:rPr>
          <w:rFonts w:hint="default" w:ascii="仿宋" w:hAnsi="仿宋" w:eastAsia="仿宋" w:cstheme="minorBidi"/>
          <w:color w:val="auto"/>
          <w:sz w:val="24"/>
          <w:lang w:val="en-US"/>
        </w:rPr>
      </w:pPr>
      <w:r>
        <w:rPr>
          <w:rFonts w:hint="eastAsia"/>
          <w:color w:val="auto"/>
          <w:sz w:val="24"/>
        </w:rPr>
        <w:t>四、财政拨款收入支出决算总体情况说明</w:t>
      </w:r>
      <w:r>
        <w:rPr>
          <w:rFonts w:hint="eastAsia"/>
          <w:sz w:val="24"/>
          <w:lang w:val="en-US" w:eastAsia="zh-CN"/>
        </w:rPr>
        <w:tab/>
      </w:r>
      <w:r>
        <w:rPr>
          <w:rFonts w:hint="eastAsia"/>
          <w:sz w:val="24"/>
          <w:lang w:val="en-US" w:eastAsia="zh-CN"/>
        </w:rPr>
        <w:t>7</w:t>
      </w:r>
    </w:p>
    <w:p w14:paraId="0C43D3E1">
      <w:pPr>
        <w:pStyle w:val="14"/>
        <w:adjustRightInd w:val="0"/>
        <w:snapToGrid w:val="0"/>
        <w:spacing w:line="440" w:lineRule="exact"/>
        <w:jc w:val="left"/>
        <w:rPr>
          <w:rFonts w:hint="default" w:ascii="仿宋" w:hAnsi="仿宋" w:eastAsia="仿宋" w:cstheme="minorBidi"/>
          <w:color w:val="auto"/>
          <w:sz w:val="24"/>
          <w:lang w:val="en-US"/>
        </w:rPr>
      </w:pPr>
      <w:r>
        <w:rPr>
          <w:rFonts w:hint="eastAsia"/>
          <w:color w:val="auto"/>
          <w:sz w:val="24"/>
        </w:rPr>
        <w:t>五、一般公共预算财政拨款支出决算情况说明</w:t>
      </w:r>
      <w:r>
        <w:rPr>
          <w:rFonts w:hint="eastAsia"/>
          <w:sz w:val="24"/>
          <w:lang w:val="en-US" w:eastAsia="zh-CN"/>
        </w:rPr>
        <w:tab/>
      </w:r>
      <w:r>
        <w:rPr>
          <w:rFonts w:hint="eastAsia"/>
          <w:sz w:val="24"/>
          <w:lang w:val="en-US" w:eastAsia="zh-CN"/>
        </w:rPr>
        <w:t>8</w:t>
      </w:r>
    </w:p>
    <w:p w14:paraId="7A17D5D7">
      <w:pPr>
        <w:pStyle w:val="14"/>
        <w:adjustRightInd w:val="0"/>
        <w:snapToGrid w:val="0"/>
        <w:spacing w:line="440" w:lineRule="exact"/>
        <w:jc w:val="left"/>
        <w:rPr>
          <w:rFonts w:hint="default" w:ascii="仿宋" w:hAnsi="仿宋" w:eastAsia="仿宋" w:cstheme="minorBidi"/>
          <w:color w:val="auto"/>
          <w:sz w:val="24"/>
          <w:lang w:val="en-US"/>
        </w:rPr>
      </w:pPr>
      <w:r>
        <w:rPr>
          <w:rFonts w:hint="eastAsia"/>
          <w:color w:val="auto"/>
          <w:sz w:val="24"/>
        </w:rPr>
        <w:t>六、一般公共预算财政拨款基本支出决算情况说明</w:t>
      </w:r>
      <w:r>
        <w:rPr>
          <w:rFonts w:hint="eastAsia"/>
          <w:sz w:val="24"/>
          <w:lang w:val="en-US" w:eastAsia="zh-CN"/>
        </w:rPr>
        <w:tab/>
      </w:r>
      <w:r>
        <w:rPr>
          <w:rFonts w:hint="eastAsia"/>
          <w:sz w:val="24"/>
          <w:lang w:val="en-US" w:eastAsia="zh-CN"/>
        </w:rPr>
        <w:t>10</w:t>
      </w:r>
    </w:p>
    <w:p w14:paraId="5626DE85">
      <w:pPr>
        <w:pStyle w:val="14"/>
        <w:adjustRightInd w:val="0"/>
        <w:snapToGrid w:val="0"/>
        <w:spacing w:line="440" w:lineRule="exact"/>
        <w:jc w:val="left"/>
        <w:rPr>
          <w:rFonts w:hint="default" w:ascii="仿宋" w:hAnsi="仿宋" w:eastAsia="仿宋" w:cstheme="minorBidi"/>
          <w:color w:val="auto"/>
          <w:sz w:val="24"/>
          <w:lang w:val="en-US"/>
        </w:rPr>
      </w:pPr>
      <w:r>
        <w:rPr>
          <w:rFonts w:hint="eastAsia"/>
          <w:color w:val="auto"/>
          <w:sz w:val="24"/>
        </w:rPr>
        <w:t>七、财政拨款</w:t>
      </w:r>
      <w:r>
        <w:rPr>
          <w:rFonts w:hint="eastAsia"/>
          <w:color w:val="auto"/>
          <w:sz w:val="24"/>
          <w:lang w:eastAsia="zh-CN"/>
        </w:rPr>
        <w:t>“</w:t>
      </w:r>
      <w:r>
        <w:rPr>
          <w:rFonts w:hint="eastAsia"/>
          <w:color w:val="auto"/>
          <w:sz w:val="24"/>
        </w:rPr>
        <w:t>三公”经费支出决算情况说明</w:t>
      </w:r>
      <w:r>
        <w:rPr>
          <w:rFonts w:hint="eastAsia"/>
          <w:sz w:val="24"/>
          <w:lang w:val="en-US" w:eastAsia="zh-CN"/>
        </w:rPr>
        <w:tab/>
      </w:r>
      <w:r>
        <w:rPr>
          <w:rFonts w:hint="eastAsia"/>
          <w:sz w:val="24"/>
          <w:lang w:val="en-US" w:eastAsia="zh-CN"/>
        </w:rPr>
        <w:t>12</w:t>
      </w:r>
    </w:p>
    <w:p w14:paraId="2F874D1F">
      <w:pPr>
        <w:pStyle w:val="14"/>
        <w:adjustRightInd w:val="0"/>
        <w:snapToGrid w:val="0"/>
        <w:spacing w:line="440" w:lineRule="exact"/>
        <w:jc w:val="left"/>
        <w:rPr>
          <w:rFonts w:hint="default" w:ascii="仿宋" w:hAnsi="仿宋" w:eastAsia="仿宋" w:cstheme="minorBidi"/>
          <w:color w:val="auto"/>
          <w:sz w:val="24"/>
          <w:lang w:val="en-US"/>
        </w:rPr>
      </w:pPr>
      <w:r>
        <w:rPr>
          <w:rFonts w:hint="eastAsia"/>
          <w:color w:val="auto"/>
          <w:sz w:val="24"/>
        </w:rPr>
        <w:t>八、政府性基金预算支出决算情况说明</w:t>
      </w:r>
      <w:r>
        <w:rPr>
          <w:rFonts w:hint="eastAsia"/>
          <w:sz w:val="24"/>
          <w:lang w:val="en-US" w:eastAsia="zh-CN"/>
        </w:rPr>
        <w:tab/>
      </w:r>
      <w:r>
        <w:rPr>
          <w:rFonts w:hint="eastAsia"/>
          <w:sz w:val="24"/>
          <w:lang w:val="en-US" w:eastAsia="zh-CN"/>
        </w:rPr>
        <w:t>14</w:t>
      </w:r>
    </w:p>
    <w:p w14:paraId="0BBD1030">
      <w:pPr>
        <w:pStyle w:val="14"/>
        <w:adjustRightInd w:val="0"/>
        <w:snapToGrid w:val="0"/>
        <w:spacing w:line="440" w:lineRule="exact"/>
        <w:jc w:val="left"/>
        <w:rPr>
          <w:rFonts w:hint="default"/>
          <w:color w:val="auto"/>
          <w:sz w:val="24"/>
          <w:lang w:val="en-US"/>
        </w:rPr>
      </w:pPr>
      <w:r>
        <w:rPr>
          <w:rFonts w:hint="eastAsia"/>
          <w:color w:val="auto"/>
          <w:sz w:val="24"/>
        </w:rPr>
        <w:t>九、国有资本经营预算支出决算情况说明</w:t>
      </w:r>
      <w:r>
        <w:rPr>
          <w:rFonts w:hint="eastAsia"/>
          <w:sz w:val="24"/>
          <w:lang w:val="en-US" w:eastAsia="zh-CN"/>
        </w:rPr>
        <w:tab/>
      </w:r>
      <w:r>
        <w:rPr>
          <w:rFonts w:hint="eastAsia"/>
          <w:sz w:val="24"/>
          <w:lang w:val="en-US" w:eastAsia="zh-CN"/>
        </w:rPr>
        <w:t>14</w:t>
      </w:r>
    </w:p>
    <w:p w14:paraId="258C3B37">
      <w:pPr>
        <w:pStyle w:val="14"/>
        <w:adjustRightInd w:val="0"/>
        <w:snapToGrid w:val="0"/>
        <w:spacing w:line="440" w:lineRule="exact"/>
        <w:jc w:val="left"/>
        <w:rPr>
          <w:rFonts w:hint="default"/>
          <w:color w:val="auto"/>
          <w:sz w:val="24"/>
          <w:lang w:val="en-US" w:eastAsia="zh-CN"/>
        </w:rPr>
      </w:pPr>
      <w:r>
        <w:rPr>
          <w:rFonts w:hint="eastAsia"/>
          <w:color w:val="auto"/>
          <w:sz w:val="24"/>
        </w:rPr>
        <w:t>十、其他重要事项的情况说明</w:t>
      </w:r>
      <w:r>
        <w:rPr>
          <w:rFonts w:hint="eastAsia"/>
          <w:sz w:val="24"/>
          <w:lang w:val="en-US" w:eastAsia="zh-CN"/>
        </w:rPr>
        <w:tab/>
      </w:r>
      <w:r>
        <w:rPr>
          <w:rFonts w:hint="eastAsia"/>
          <w:sz w:val="24"/>
          <w:lang w:val="en-US" w:eastAsia="zh-CN"/>
        </w:rPr>
        <w:t>14</w:t>
      </w:r>
    </w:p>
    <w:p w14:paraId="6A28032C">
      <w:pPr>
        <w:pStyle w:val="11"/>
        <w:adjustRightInd w:val="0"/>
        <w:snapToGrid w:val="0"/>
        <w:spacing w:before="0" w:line="440" w:lineRule="exact"/>
        <w:jc w:val="left"/>
        <w:rPr>
          <w:rFonts w:hint="default" w:cstheme="minorBidi"/>
          <w:color w:val="auto"/>
          <w:sz w:val="24"/>
          <w:szCs w:val="24"/>
          <w:lang w:val="en-US"/>
        </w:rPr>
      </w:pPr>
      <w:r>
        <w:rPr>
          <w:rFonts w:hint="eastAsia"/>
          <w:color w:val="auto"/>
          <w:sz w:val="24"/>
        </w:rPr>
        <w:t>第三部分</w:t>
      </w:r>
      <w:r>
        <w:rPr>
          <w:color w:val="auto"/>
          <w:sz w:val="24"/>
        </w:rPr>
        <w:t xml:space="preserve"> </w:t>
      </w:r>
      <w:r>
        <w:rPr>
          <w:rFonts w:hint="eastAsia"/>
          <w:color w:val="auto"/>
          <w:sz w:val="24"/>
        </w:rPr>
        <w:t>名词解释</w:t>
      </w:r>
      <w:r>
        <w:rPr>
          <w:rFonts w:hint="eastAsia"/>
          <w:sz w:val="24"/>
          <w:lang w:val="en-US" w:eastAsia="zh-CN"/>
        </w:rPr>
        <w:tab/>
      </w:r>
      <w:r>
        <w:rPr>
          <w:rFonts w:hint="eastAsia"/>
          <w:sz w:val="24"/>
          <w:lang w:val="en-US" w:eastAsia="zh-CN"/>
        </w:rPr>
        <w:t>16</w:t>
      </w:r>
    </w:p>
    <w:p w14:paraId="24F793E3">
      <w:pPr>
        <w:pStyle w:val="11"/>
        <w:adjustRightInd w:val="0"/>
        <w:snapToGrid w:val="0"/>
        <w:spacing w:before="0" w:line="440" w:lineRule="exact"/>
        <w:jc w:val="left"/>
        <w:rPr>
          <w:rFonts w:hint="default" w:cstheme="minorBidi"/>
          <w:color w:val="auto"/>
          <w:sz w:val="24"/>
          <w:szCs w:val="24"/>
          <w:lang w:val="en-US"/>
        </w:rPr>
      </w:pPr>
      <w:r>
        <w:rPr>
          <w:rFonts w:hint="eastAsia"/>
          <w:color w:val="auto"/>
          <w:sz w:val="24"/>
        </w:rPr>
        <w:t>第四部分</w:t>
      </w:r>
      <w:r>
        <w:rPr>
          <w:color w:val="auto"/>
          <w:sz w:val="24"/>
        </w:rPr>
        <w:t xml:space="preserve"> </w:t>
      </w:r>
      <w:r>
        <w:rPr>
          <w:rFonts w:hint="eastAsia"/>
          <w:color w:val="auto"/>
          <w:sz w:val="24"/>
        </w:rPr>
        <w:t>附件</w:t>
      </w:r>
      <w:r>
        <w:rPr>
          <w:rFonts w:hint="eastAsia"/>
          <w:sz w:val="24"/>
          <w:lang w:val="en-US" w:eastAsia="zh-CN"/>
        </w:rPr>
        <w:tab/>
      </w:r>
      <w:r>
        <w:rPr>
          <w:rFonts w:hint="eastAsia"/>
          <w:sz w:val="24"/>
          <w:lang w:val="en-US" w:eastAsia="zh-CN"/>
        </w:rPr>
        <w:t>19</w:t>
      </w:r>
    </w:p>
    <w:p w14:paraId="27477AB1">
      <w:pPr>
        <w:pStyle w:val="11"/>
        <w:adjustRightInd w:val="0"/>
        <w:snapToGrid w:val="0"/>
        <w:spacing w:before="0" w:line="440" w:lineRule="exact"/>
        <w:jc w:val="left"/>
        <w:rPr>
          <w:rFonts w:hint="default" w:cstheme="minorBidi"/>
          <w:color w:val="auto"/>
          <w:sz w:val="24"/>
          <w:szCs w:val="24"/>
          <w:lang w:val="en-US"/>
        </w:rPr>
      </w:pPr>
      <w:r>
        <w:rPr>
          <w:rFonts w:hint="eastAsia"/>
          <w:color w:val="auto"/>
          <w:sz w:val="24"/>
        </w:rPr>
        <w:t>第五部分</w:t>
      </w:r>
      <w:r>
        <w:rPr>
          <w:color w:val="auto"/>
          <w:sz w:val="24"/>
        </w:rPr>
        <w:t xml:space="preserve"> </w:t>
      </w:r>
      <w:r>
        <w:rPr>
          <w:rFonts w:hint="eastAsia"/>
          <w:color w:val="auto"/>
          <w:sz w:val="24"/>
        </w:rPr>
        <w:t>附表</w:t>
      </w:r>
      <w:r>
        <w:rPr>
          <w:rFonts w:hint="eastAsia"/>
          <w:sz w:val="24"/>
          <w:lang w:val="en-US" w:eastAsia="zh-CN"/>
        </w:rPr>
        <w:tab/>
      </w:r>
      <w:r>
        <w:rPr>
          <w:rFonts w:hint="eastAsia"/>
          <w:sz w:val="24"/>
          <w:lang w:val="en-US" w:eastAsia="zh-CN"/>
        </w:rPr>
        <w:t>25</w:t>
      </w:r>
    </w:p>
    <w:p w14:paraId="07C6C028">
      <w:pPr>
        <w:pStyle w:val="14"/>
        <w:adjustRightInd w:val="0"/>
        <w:snapToGrid w:val="0"/>
        <w:spacing w:line="440" w:lineRule="exact"/>
        <w:jc w:val="left"/>
        <w:rPr>
          <w:rFonts w:hint="default"/>
          <w:color w:val="auto"/>
          <w:sz w:val="24"/>
          <w:lang w:val="en-US"/>
        </w:rPr>
      </w:pPr>
      <w:r>
        <w:rPr>
          <w:rFonts w:hint="eastAsia"/>
          <w:color w:val="auto"/>
          <w:sz w:val="24"/>
        </w:rPr>
        <w:t>一、收入支出决算总表</w:t>
      </w:r>
      <w:r>
        <w:rPr>
          <w:rFonts w:hint="eastAsia"/>
          <w:sz w:val="24"/>
          <w:lang w:val="en-US" w:eastAsia="zh-CN"/>
        </w:rPr>
        <w:tab/>
      </w:r>
      <w:r>
        <w:rPr>
          <w:rFonts w:hint="eastAsia"/>
          <w:sz w:val="24"/>
          <w:lang w:val="en-US" w:eastAsia="zh-CN"/>
        </w:rPr>
        <w:t>25</w:t>
      </w:r>
    </w:p>
    <w:p w14:paraId="231A91E4">
      <w:pPr>
        <w:pStyle w:val="14"/>
        <w:adjustRightInd w:val="0"/>
        <w:snapToGrid w:val="0"/>
        <w:spacing w:line="440" w:lineRule="exact"/>
        <w:jc w:val="left"/>
        <w:rPr>
          <w:rFonts w:hint="default"/>
          <w:color w:val="auto"/>
          <w:sz w:val="24"/>
          <w:lang w:val="en-US"/>
        </w:rPr>
      </w:pPr>
      <w:r>
        <w:rPr>
          <w:rFonts w:hint="eastAsia"/>
          <w:color w:val="auto"/>
          <w:sz w:val="24"/>
        </w:rPr>
        <w:t>二、收入决算表</w:t>
      </w:r>
      <w:r>
        <w:rPr>
          <w:rFonts w:hint="eastAsia"/>
          <w:sz w:val="24"/>
          <w:lang w:val="en-US" w:eastAsia="zh-CN"/>
        </w:rPr>
        <w:tab/>
      </w:r>
      <w:r>
        <w:rPr>
          <w:rFonts w:hint="eastAsia"/>
          <w:sz w:val="24"/>
          <w:lang w:val="en-US" w:eastAsia="zh-CN"/>
        </w:rPr>
        <w:t>25</w:t>
      </w:r>
    </w:p>
    <w:p w14:paraId="39E3AEE6">
      <w:pPr>
        <w:pStyle w:val="14"/>
        <w:adjustRightInd w:val="0"/>
        <w:snapToGrid w:val="0"/>
        <w:spacing w:line="440" w:lineRule="exact"/>
        <w:jc w:val="left"/>
        <w:rPr>
          <w:rFonts w:hint="default"/>
          <w:color w:val="auto"/>
          <w:sz w:val="24"/>
          <w:lang w:val="en-US"/>
        </w:rPr>
      </w:pPr>
      <w:r>
        <w:rPr>
          <w:rFonts w:hint="eastAsia"/>
          <w:color w:val="auto"/>
          <w:sz w:val="24"/>
        </w:rPr>
        <w:t>三、支出决算表</w:t>
      </w:r>
      <w:r>
        <w:rPr>
          <w:rFonts w:hint="eastAsia"/>
          <w:sz w:val="24"/>
          <w:lang w:val="en-US" w:eastAsia="zh-CN"/>
        </w:rPr>
        <w:tab/>
      </w:r>
      <w:r>
        <w:rPr>
          <w:rFonts w:hint="eastAsia"/>
          <w:sz w:val="24"/>
          <w:lang w:val="en-US" w:eastAsia="zh-CN"/>
        </w:rPr>
        <w:t>25</w:t>
      </w:r>
    </w:p>
    <w:p w14:paraId="4ABDD951">
      <w:pPr>
        <w:pStyle w:val="14"/>
        <w:adjustRightInd w:val="0"/>
        <w:snapToGrid w:val="0"/>
        <w:spacing w:line="440" w:lineRule="exact"/>
        <w:jc w:val="left"/>
        <w:rPr>
          <w:rFonts w:hint="default"/>
          <w:color w:val="auto"/>
          <w:sz w:val="24"/>
          <w:lang w:val="en-US"/>
        </w:rPr>
      </w:pPr>
      <w:r>
        <w:rPr>
          <w:rFonts w:hint="eastAsia"/>
          <w:color w:val="auto"/>
          <w:sz w:val="24"/>
        </w:rPr>
        <w:t>四、财政拨款收入支出决算总表</w:t>
      </w:r>
      <w:r>
        <w:rPr>
          <w:rFonts w:hint="eastAsia"/>
          <w:sz w:val="24"/>
          <w:lang w:val="en-US" w:eastAsia="zh-CN"/>
        </w:rPr>
        <w:tab/>
      </w:r>
      <w:r>
        <w:rPr>
          <w:rFonts w:hint="eastAsia"/>
          <w:sz w:val="24"/>
          <w:lang w:val="en-US" w:eastAsia="zh-CN"/>
        </w:rPr>
        <w:t>25</w:t>
      </w:r>
    </w:p>
    <w:p w14:paraId="6343F3AC">
      <w:pPr>
        <w:pStyle w:val="14"/>
        <w:adjustRightInd w:val="0"/>
        <w:snapToGrid w:val="0"/>
        <w:spacing w:line="440" w:lineRule="exact"/>
        <w:jc w:val="left"/>
        <w:rPr>
          <w:rFonts w:hint="default"/>
          <w:color w:val="auto"/>
          <w:sz w:val="24"/>
          <w:lang w:val="en-US"/>
        </w:rPr>
      </w:pPr>
      <w:r>
        <w:rPr>
          <w:rFonts w:hint="eastAsia"/>
          <w:color w:val="auto"/>
          <w:sz w:val="24"/>
        </w:rPr>
        <w:t>五、财政拨款支出决算明细表</w:t>
      </w:r>
      <w:r>
        <w:rPr>
          <w:rFonts w:hint="eastAsia"/>
          <w:sz w:val="24"/>
          <w:lang w:val="en-US" w:eastAsia="zh-CN"/>
        </w:rPr>
        <w:tab/>
      </w:r>
      <w:r>
        <w:rPr>
          <w:rFonts w:hint="eastAsia"/>
          <w:sz w:val="24"/>
          <w:lang w:val="en-US" w:eastAsia="zh-CN"/>
        </w:rPr>
        <w:t>25</w:t>
      </w:r>
    </w:p>
    <w:p w14:paraId="301BBDF8">
      <w:pPr>
        <w:pStyle w:val="14"/>
        <w:adjustRightInd w:val="0"/>
        <w:snapToGrid w:val="0"/>
        <w:spacing w:line="440" w:lineRule="exact"/>
        <w:jc w:val="left"/>
        <w:rPr>
          <w:rFonts w:hint="default"/>
          <w:color w:val="auto"/>
          <w:sz w:val="24"/>
          <w:lang w:val="en-US"/>
        </w:rPr>
      </w:pPr>
      <w:r>
        <w:rPr>
          <w:rFonts w:hint="eastAsia"/>
          <w:color w:val="auto"/>
          <w:sz w:val="24"/>
        </w:rPr>
        <w:t>六、一般公共预算财政拨款支出决算表</w:t>
      </w:r>
      <w:r>
        <w:rPr>
          <w:rFonts w:hint="eastAsia"/>
          <w:sz w:val="24"/>
          <w:lang w:val="en-US" w:eastAsia="zh-CN"/>
        </w:rPr>
        <w:tab/>
      </w:r>
      <w:r>
        <w:rPr>
          <w:rFonts w:hint="eastAsia"/>
          <w:sz w:val="24"/>
          <w:lang w:val="en-US" w:eastAsia="zh-CN"/>
        </w:rPr>
        <w:t>25</w:t>
      </w:r>
    </w:p>
    <w:p w14:paraId="16439AAE">
      <w:pPr>
        <w:pStyle w:val="14"/>
        <w:adjustRightInd w:val="0"/>
        <w:snapToGrid w:val="0"/>
        <w:spacing w:line="440" w:lineRule="exact"/>
        <w:jc w:val="left"/>
        <w:rPr>
          <w:rFonts w:hint="default"/>
          <w:color w:val="auto"/>
          <w:sz w:val="24"/>
          <w:lang w:val="en-US"/>
        </w:rPr>
      </w:pPr>
      <w:r>
        <w:rPr>
          <w:rFonts w:hint="eastAsia"/>
          <w:color w:val="auto"/>
          <w:sz w:val="24"/>
        </w:rPr>
        <w:t>七、一般公共预算财政拨款支出决算明细表</w:t>
      </w:r>
      <w:r>
        <w:rPr>
          <w:rFonts w:hint="eastAsia"/>
          <w:sz w:val="24"/>
          <w:lang w:val="en-US" w:eastAsia="zh-CN"/>
        </w:rPr>
        <w:tab/>
      </w:r>
      <w:r>
        <w:rPr>
          <w:rFonts w:hint="eastAsia"/>
          <w:sz w:val="24"/>
          <w:lang w:val="en-US" w:eastAsia="zh-CN"/>
        </w:rPr>
        <w:t>25</w:t>
      </w:r>
    </w:p>
    <w:p w14:paraId="3D567BE2">
      <w:pPr>
        <w:pStyle w:val="14"/>
        <w:adjustRightInd w:val="0"/>
        <w:snapToGrid w:val="0"/>
        <w:spacing w:line="440" w:lineRule="exact"/>
        <w:jc w:val="left"/>
        <w:rPr>
          <w:rFonts w:hint="default"/>
          <w:color w:val="auto"/>
          <w:sz w:val="24"/>
          <w:lang w:val="en-US"/>
        </w:rPr>
      </w:pPr>
      <w:r>
        <w:rPr>
          <w:rFonts w:hint="eastAsia"/>
          <w:color w:val="auto"/>
          <w:sz w:val="24"/>
        </w:rPr>
        <w:t>八、一般公共预算财政拨款基本支出决算</w:t>
      </w:r>
      <w:r>
        <w:rPr>
          <w:rFonts w:hint="eastAsia"/>
          <w:color w:val="auto"/>
          <w:sz w:val="24"/>
          <w:lang w:eastAsia="zh-CN"/>
        </w:rPr>
        <w:t>明细</w:t>
      </w:r>
      <w:r>
        <w:rPr>
          <w:rFonts w:hint="eastAsia"/>
          <w:color w:val="auto"/>
          <w:sz w:val="24"/>
        </w:rPr>
        <w:t>表</w:t>
      </w:r>
      <w:r>
        <w:rPr>
          <w:rFonts w:hint="eastAsia"/>
          <w:sz w:val="24"/>
          <w:lang w:val="en-US" w:eastAsia="zh-CN"/>
        </w:rPr>
        <w:tab/>
      </w:r>
      <w:r>
        <w:rPr>
          <w:rFonts w:hint="eastAsia"/>
          <w:sz w:val="24"/>
          <w:lang w:val="en-US" w:eastAsia="zh-CN"/>
        </w:rPr>
        <w:t>25</w:t>
      </w:r>
    </w:p>
    <w:p w14:paraId="5FD174C9">
      <w:pPr>
        <w:pStyle w:val="14"/>
        <w:adjustRightInd w:val="0"/>
        <w:snapToGrid w:val="0"/>
        <w:spacing w:line="440" w:lineRule="exact"/>
        <w:jc w:val="left"/>
        <w:rPr>
          <w:rFonts w:hint="default"/>
          <w:color w:val="auto"/>
          <w:sz w:val="24"/>
          <w:lang w:val="en-US"/>
        </w:rPr>
      </w:pPr>
      <w:r>
        <w:rPr>
          <w:rFonts w:hint="eastAsia"/>
          <w:color w:val="auto"/>
          <w:sz w:val="24"/>
        </w:rPr>
        <w:t>九、一般公共预算财政拨款项目支出决算表</w:t>
      </w:r>
      <w:r>
        <w:rPr>
          <w:rFonts w:hint="eastAsia"/>
          <w:sz w:val="24"/>
          <w:lang w:val="en-US" w:eastAsia="zh-CN"/>
        </w:rPr>
        <w:tab/>
      </w:r>
      <w:r>
        <w:rPr>
          <w:rFonts w:hint="eastAsia"/>
          <w:sz w:val="24"/>
          <w:lang w:val="en-US" w:eastAsia="zh-CN"/>
        </w:rPr>
        <w:t>25</w:t>
      </w:r>
    </w:p>
    <w:p w14:paraId="06EB1A10">
      <w:pPr>
        <w:pStyle w:val="14"/>
        <w:adjustRightInd w:val="0"/>
        <w:snapToGrid w:val="0"/>
        <w:spacing w:line="440" w:lineRule="exact"/>
        <w:jc w:val="left"/>
        <w:rPr>
          <w:rFonts w:hint="default"/>
          <w:color w:val="auto"/>
          <w:sz w:val="24"/>
          <w:lang w:val="en-US"/>
        </w:rPr>
      </w:pPr>
      <w:r>
        <w:rPr>
          <w:rFonts w:hint="eastAsia"/>
          <w:color w:val="auto"/>
          <w:sz w:val="24"/>
        </w:rPr>
        <w:t>十、政府性基金预算财政拨款收入支出决算表</w:t>
      </w:r>
      <w:r>
        <w:rPr>
          <w:rFonts w:hint="eastAsia"/>
          <w:sz w:val="24"/>
          <w:lang w:val="en-US" w:eastAsia="zh-CN"/>
        </w:rPr>
        <w:tab/>
      </w:r>
      <w:r>
        <w:rPr>
          <w:rFonts w:hint="eastAsia"/>
          <w:sz w:val="24"/>
          <w:lang w:val="en-US" w:eastAsia="zh-CN"/>
        </w:rPr>
        <w:t>25</w:t>
      </w:r>
    </w:p>
    <w:p w14:paraId="7A159AB7">
      <w:pPr>
        <w:pStyle w:val="14"/>
        <w:adjustRightInd w:val="0"/>
        <w:snapToGrid w:val="0"/>
        <w:spacing w:line="440" w:lineRule="exact"/>
        <w:jc w:val="left"/>
        <w:rPr>
          <w:rFonts w:hint="default"/>
          <w:color w:val="auto"/>
          <w:sz w:val="24"/>
          <w:lang w:val="en-US"/>
        </w:rPr>
      </w:pPr>
      <w:r>
        <w:rPr>
          <w:rFonts w:hint="eastAsia"/>
          <w:color w:val="auto"/>
          <w:sz w:val="24"/>
        </w:rPr>
        <w:t>十一、国有资本经营预算财政拨款收入支出决算表</w:t>
      </w:r>
      <w:r>
        <w:rPr>
          <w:rFonts w:hint="eastAsia"/>
          <w:sz w:val="24"/>
          <w:lang w:val="en-US" w:eastAsia="zh-CN"/>
        </w:rPr>
        <w:tab/>
      </w:r>
      <w:r>
        <w:rPr>
          <w:rFonts w:hint="eastAsia"/>
          <w:sz w:val="24"/>
          <w:lang w:val="en-US" w:eastAsia="zh-CN"/>
        </w:rPr>
        <w:t>25</w:t>
      </w:r>
    </w:p>
    <w:p w14:paraId="7B01A374">
      <w:pPr>
        <w:pStyle w:val="14"/>
        <w:adjustRightInd w:val="0"/>
        <w:snapToGrid w:val="0"/>
        <w:spacing w:line="440" w:lineRule="exact"/>
        <w:jc w:val="left"/>
        <w:rPr>
          <w:rFonts w:hint="default"/>
          <w:color w:val="auto"/>
          <w:sz w:val="24"/>
          <w:lang w:val="en-US"/>
        </w:rPr>
      </w:pPr>
      <w:r>
        <w:rPr>
          <w:rFonts w:hint="eastAsia"/>
          <w:color w:val="auto"/>
          <w:sz w:val="24"/>
        </w:rPr>
        <w:t>十二、</w:t>
      </w:r>
      <w:r>
        <w:rPr>
          <w:rFonts w:hint="eastAsia"/>
          <w:color w:val="auto"/>
          <w:sz w:val="24"/>
          <w:lang w:val="en-US" w:eastAsia="zh-CN"/>
        </w:rPr>
        <w:t>国有资本经营预算财政拨款支出决算表</w:t>
      </w:r>
      <w:r>
        <w:rPr>
          <w:rFonts w:hint="eastAsia"/>
          <w:sz w:val="24"/>
          <w:lang w:val="en-US" w:eastAsia="zh-CN"/>
        </w:rPr>
        <w:tab/>
      </w:r>
      <w:r>
        <w:rPr>
          <w:rFonts w:hint="eastAsia"/>
          <w:sz w:val="24"/>
          <w:lang w:val="en-US" w:eastAsia="zh-CN"/>
        </w:rPr>
        <w:t>25</w:t>
      </w:r>
    </w:p>
    <w:p w14:paraId="14C74F47">
      <w:pPr>
        <w:pStyle w:val="14"/>
        <w:adjustRightInd w:val="0"/>
        <w:snapToGrid w:val="0"/>
        <w:spacing w:line="440" w:lineRule="exact"/>
        <w:jc w:val="left"/>
        <w:rPr>
          <w:rFonts w:hint="default"/>
          <w:color w:val="auto"/>
          <w:sz w:val="24"/>
          <w:lang w:val="en-US"/>
        </w:rPr>
      </w:pPr>
      <w:r>
        <w:rPr>
          <w:rFonts w:hint="eastAsia"/>
          <w:color w:val="auto"/>
          <w:sz w:val="24"/>
        </w:rPr>
        <w:t>十三、财政拨款“三公”经费支出决算表</w:t>
      </w:r>
      <w:r>
        <w:rPr>
          <w:rFonts w:hint="eastAsia"/>
          <w:sz w:val="24"/>
          <w:lang w:val="en-US" w:eastAsia="zh-CN"/>
        </w:rPr>
        <w:tab/>
      </w:r>
      <w:r>
        <w:rPr>
          <w:rFonts w:hint="eastAsia"/>
          <w:sz w:val="24"/>
          <w:lang w:val="en-US" w:eastAsia="zh-CN"/>
        </w:rPr>
        <w:t>25</w:t>
      </w:r>
    </w:p>
    <w:p w14:paraId="51BD2491">
      <w:pPr>
        <w:widowControl/>
        <w:spacing w:line="440" w:lineRule="exact"/>
        <w:jc w:val="left"/>
        <w:rPr>
          <w:rFonts w:ascii="仿宋" w:hAnsi="仿宋" w:eastAsia="仿宋"/>
          <w:bCs/>
          <w:color w:val="auto"/>
          <w:kern w:val="44"/>
          <w:sz w:val="24"/>
        </w:rPr>
      </w:pPr>
      <w:r>
        <w:rPr>
          <w:rFonts w:ascii="仿宋" w:hAnsi="仿宋" w:eastAsia="仿宋"/>
          <w:b/>
          <w:color w:val="auto"/>
          <w:sz w:val="24"/>
        </w:rPr>
        <w:br w:type="page"/>
      </w:r>
    </w:p>
    <w:p w14:paraId="6E72CC36">
      <w:pPr>
        <w:pStyle w:val="2"/>
        <w:jc w:val="center"/>
        <w:rPr>
          <w:rFonts w:ascii="黑体" w:eastAsia="黑体"/>
          <w:color w:val="auto"/>
          <w:sz w:val="32"/>
          <w:szCs w:val="32"/>
        </w:rPr>
      </w:pPr>
      <w:r>
        <w:rPr>
          <w:rFonts w:hint="eastAsia" w:ascii="黑体" w:hAnsi="黑体" w:eastAsia="黑体"/>
          <w:b w:val="0"/>
          <w:color w:val="auto"/>
        </w:rPr>
        <w:t xml:space="preserve">第一部分 </w:t>
      </w:r>
      <w:r>
        <w:rPr>
          <w:rFonts w:hint="eastAsia" w:ascii="黑体" w:hAnsi="黑体" w:eastAsia="黑体"/>
          <w:b w:val="0"/>
          <w:color w:val="auto"/>
          <w:lang w:eastAsia="zh-CN"/>
        </w:rPr>
        <w:t>单位</w:t>
      </w:r>
      <w:r>
        <w:rPr>
          <w:rStyle w:val="30"/>
          <w:rFonts w:hint="eastAsia" w:ascii="黑体" w:hAnsi="黑体" w:eastAsia="黑体"/>
          <w:b w:val="0"/>
          <w:bCs w:val="0"/>
          <w:color w:val="auto"/>
        </w:rPr>
        <w:t>概况</w:t>
      </w:r>
    </w:p>
    <w:p w14:paraId="11F95244">
      <w:pPr>
        <w:pStyle w:val="29"/>
        <w:numPr>
          <w:ilvl w:val="0"/>
          <w:numId w:val="0"/>
        </w:numPr>
        <w:spacing w:line="600" w:lineRule="exact"/>
        <w:ind w:left="640" w:leftChars="0"/>
        <w:outlineLvl w:val="1"/>
        <w:rPr>
          <w:rFonts w:hint="eastAsia" w:ascii="黑体" w:hAnsi="黑体" w:eastAsia="黑体" w:cs="Times New Roman"/>
          <w:color w:val="auto"/>
          <w:sz w:val="32"/>
          <w:szCs w:val="32"/>
          <w:lang w:val="en-US" w:eastAsia="zh-CN"/>
        </w:rPr>
      </w:pPr>
      <w:r>
        <w:rPr>
          <w:rFonts w:hint="eastAsia" w:ascii="黑体" w:hAnsi="黑体" w:eastAsia="黑体" w:cs="Times New Roman"/>
          <w:color w:val="auto"/>
          <w:sz w:val="32"/>
          <w:szCs w:val="32"/>
          <w:lang w:val="en-US" w:eastAsia="zh-CN"/>
        </w:rPr>
        <w:t>一、主要职责</w:t>
      </w:r>
    </w:p>
    <w:p w14:paraId="532746EE">
      <w:pPr>
        <w:pStyle w:val="3"/>
        <w:keepNext/>
        <w:keepLines/>
        <w:pageBreakBefore w:val="0"/>
        <w:widowControl w:val="0"/>
        <w:kinsoku/>
        <w:wordWrap/>
        <w:overflowPunct/>
        <w:topLinePunct w:val="0"/>
        <w:autoSpaceDE/>
        <w:autoSpaceDN/>
        <w:bidi w:val="0"/>
        <w:adjustRightInd/>
        <w:snapToGrid/>
        <w:spacing w:before="0" w:after="0" w:line="700" w:lineRule="exact"/>
        <w:ind w:firstLine="640" w:firstLineChars="200"/>
        <w:rPr>
          <w:rFonts w:ascii="楷体_GB2312" w:hAnsi="楷体_GB2312" w:eastAsia="楷体_GB2312" w:cs="楷体_GB2312"/>
          <w:b w:val="0"/>
          <w:bCs w:val="0"/>
          <w:color w:val="000000"/>
        </w:rPr>
      </w:pPr>
      <w:r>
        <w:rPr>
          <w:rFonts w:hint="eastAsia" w:ascii="楷体_GB2312" w:hAnsi="楷体_GB2312" w:eastAsia="楷体_GB2312" w:cs="楷体_GB2312"/>
          <w:b w:val="0"/>
          <w:bCs w:val="0"/>
          <w:color w:val="000000"/>
        </w:rPr>
        <w:t>（一）主要职能。</w:t>
      </w:r>
    </w:p>
    <w:p w14:paraId="2474B4B1">
      <w:pPr>
        <w:keepNext w:val="0"/>
        <w:keepLines w:val="0"/>
        <w:pageBreakBefore w:val="0"/>
        <w:widowControl w:val="0"/>
        <w:kinsoku/>
        <w:wordWrap/>
        <w:overflowPunct/>
        <w:topLinePunct w:val="0"/>
        <w:autoSpaceDE/>
        <w:autoSpaceDN/>
        <w:bidi w:val="0"/>
        <w:adjustRightInd/>
        <w:snapToGrid/>
        <w:spacing w:line="600" w:lineRule="exact"/>
        <w:ind w:firstLine="640" w:firstLineChars="200"/>
        <w:rPr>
          <w:rFonts w:hint="eastAsia" w:ascii="仿宋" w:hAnsi="仿宋" w:eastAsia="仿宋"/>
          <w:sz w:val="32"/>
          <w:szCs w:val="32"/>
          <w:lang w:val="en-US" w:eastAsia="zh-CN"/>
        </w:rPr>
      </w:pPr>
      <w:r>
        <w:rPr>
          <w:rFonts w:hint="eastAsia" w:ascii="仿宋" w:hAnsi="仿宋" w:eastAsia="仿宋"/>
          <w:sz w:val="32"/>
          <w:szCs w:val="32"/>
          <w:lang w:val="en-US" w:eastAsia="zh-CN"/>
        </w:rPr>
        <w:t>马边彝族自治县建设镇光辉中心校（统一社会信用代码12511033451661123Q）属于财政补助事业单位（公益一类）。单位宗旨和业务范围：实施小学义务教育，促进基础教育发展，小学学历教育（相关社会服务）。</w:t>
      </w:r>
    </w:p>
    <w:p w14:paraId="75A23F04">
      <w:pPr>
        <w:keepNext w:val="0"/>
        <w:keepLines w:val="0"/>
        <w:pageBreakBefore w:val="0"/>
        <w:widowControl w:val="0"/>
        <w:kinsoku/>
        <w:wordWrap/>
        <w:overflowPunct/>
        <w:topLinePunct w:val="0"/>
        <w:autoSpaceDE/>
        <w:autoSpaceDN/>
        <w:bidi w:val="0"/>
        <w:adjustRightInd/>
        <w:snapToGrid/>
        <w:spacing w:line="600" w:lineRule="exact"/>
        <w:ind w:firstLine="640" w:firstLineChars="200"/>
        <w:rPr>
          <w:rFonts w:hint="eastAsia" w:ascii="仿宋" w:hAnsi="仿宋" w:eastAsia="仿宋"/>
          <w:sz w:val="32"/>
          <w:szCs w:val="32"/>
          <w:lang w:val="en-US" w:eastAsia="zh-CN"/>
        </w:rPr>
      </w:pPr>
      <w:r>
        <w:rPr>
          <w:rFonts w:hint="eastAsia" w:ascii="仿宋" w:hAnsi="仿宋" w:eastAsia="仿宋"/>
          <w:sz w:val="32"/>
          <w:szCs w:val="32"/>
          <w:lang w:val="en-US" w:eastAsia="zh-CN"/>
        </w:rPr>
        <w:t>1．全面贯彻党的教育方针，培养学生的创新精神与实践能力，使之成为社会主义事业的建设者和接班人。我校是全日制农村寄宿制小学。</w:t>
      </w:r>
    </w:p>
    <w:p w14:paraId="2D617EF4">
      <w:pPr>
        <w:keepNext w:val="0"/>
        <w:keepLines w:val="0"/>
        <w:pageBreakBefore w:val="0"/>
        <w:widowControl w:val="0"/>
        <w:kinsoku/>
        <w:wordWrap/>
        <w:overflowPunct/>
        <w:topLinePunct w:val="0"/>
        <w:autoSpaceDE/>
        <w:autoSpaceDN/>
        <w:bidi w:val="0"/>
        <w:adjustRightInd/>
        <w:snapToGrid/>
        <w:spacing w:line="600" w:lineRule="exact"/>
        <w:ind w:firstLine="640" w:firstLineChars="200"/>
        <w:rPr>
          <w:rFonts w:hint="eastAsia" w:ascii="仿宋" w:hAnsi="仿宋" w:eastAsia="仿宋"/>
          <w:sz w:val="32"/>
          <w:szCs w:val="32"/>
          <w:lang w:val="en-US" w:eastAsia="zh-CN"/>
        </w:rPr>
      </w:pPr>
      <w:r>
        <w:rPr>
          <w:rFonts w:hint="eastAsia" w:ascii="仿宋" w:hAnsi="仿宋" w:eastAsia="仿宋"/>
          <w:sz w:val="32"/>
          <w:szCs w:val="32"/>
          <w:lang w:val="en-US" w:eastAsia="zh-CN"/>
        </w:rPr>
        <w:t>2．负责建设镇辖区内适龄儿童义务教育阶段小学段教育教学工作和学前保教工作。</w:t>
      </w:r>
    </w:p>
    <w:p w14:paraId="7E77238D">
      <w:pPr>
        <w:keepNext w:val="0"/>
        <w:keepLines w:val="0"/>
        <w:pageBreakBefore w:val="0"/>
        <w:widowControl w:val="0"/>
        <w:kinsoku/>
        <w:wordWrap/>
        <w:overflowPunct/>
        <w:topLinePunct w:val="0"/>
        <w:autoSpaceDE/>
        <w:autoSpaceDN/>
        <w:bidi w:val="0"/>
        <w:adjustRightInd/>
        <w:snapToGrid/>
        <w:spacing w:line="700" w:lineRule="exact"/>
        <w:ind w:firstLine="640" w:firstLineChars="200"/>
        <w:rPr>
          <w:rFonts w:hint="eastAsia" w:ascii="楷体_GB2312" w:hAnsi="楷体_GB2312" w:eastAsia="楷体_GB2312" w:cs="楷体_GB2312"/>
          <w:i w:val="0"/>
          <w:color w:val="000000"/>
          <w:spacing w:val="0"/>
          <w:kern w:val="0"/>
          <w:sz w:val="32"/>
          <w:szCs w:val="32"/>
          <w:shd w:val="clear" w:fill="FFFFFF"/>
          <w:lang w:val="en-US" w:eastAsia="zh-CN" w:bidi="ar"/>
        </w:rPr>
      </w:pPr>
      <w:r>
        <w:rPr>
          <w:rFonts w:hint="eastAsia" w:ascii="楷体_GB2312" w:hAnsi="楷体_GB2312" w:eastAsia="楷体_GB2312" w:cs="楷体_GB2312"/>
          <w:i w:val="0"/>
          <w:color w:val="000000"/>
          <w:spacing w:val="0"/>
          <w:kern w:val="0"/>
          <w:sz w:val="32"/>
          <w:szCs w:val="32"/>
          <w:shd w:val="clear" w:fill="FFFFFF"/>
          <w:lang w:val="en-US" w:eastAsia="zh-CN" w:bidi="ar"/>
        </w:rPr>
        <w:t>（二）机构职能。</w:t>
      </w:r>
    </w:p>
    <w:p w14:paraId="4130C68A">
      <w:pPr>
        <w:keepNext w:val="0"/>
        <w:keepLines w:val="0"/>
        <w:pageBreakBefore w:val="0"/>
        <w:widowControl w:val="0"/>
        <w:kinsoku/>
        <w:wordWrap/>
        <w:overflowPunct/>
        <w:topLinePunct w:val="0"/>
        <w:autoSpaceDE/>
        <w:autoSpaceDN/>
        <w:bidi w:val="0"/>
        <w:adjustRightInd/>
        <w:snapToGrid/>
        <w:spacing w:line="600" w:lineRule="exact"/>
        <w:ind w:firstLine="640" w:firstLineChars="200"/>
        <w:rPr>
          <w:rFonts w:hint="eastAsia" w:ascii="仿宋" w:hAnsi="仿宋" w:eastAsia="仿宋"/>
          <w:sz w:val="32"/>
          <w:szCs w:val="32"/>
          <w:lang w:val="en-US" w:eastAsia="zh-CN"/>
        </w:rPr>
      </w:pPr>
      <w:r>
        <w:rPr>
          <w:rFonts w:hint="eastAsia" w:ascii="仿宋" w:hAnsi="仿宋" w:eastAsia="仿宋"/>
          <w:sz w:val="32"/>
          <w:szCs w:val="32"/>
          <w:lang w:val="en-US" w:eastAsia="zh-CN"/>
        </w:rPr>
        <w:t>1、贯彻执行党的教育工作方针、政策、法规，研究拟订本校教育教学工作的规章制度，并监督实施。</w:t>
      </w:r>
    </w:p>
    <w:p w14:paraId="023982F6">
      <w:pPr>
        <w:keepNext w:val="0"/>
        <w:keepLines w:val="0"/>
        <w:pageBreakBefore w:val="0"/>
        <w:widowControl w:val="0"/>
        <w:kinsoku/>
        <w:wordWrap/>
        <w:overflowPunct/>
        <w:topLinePunct w:val="0"/>
        <w:autoSpaceDE/>
        <w:autoSpaceDN/>
        <w:bidi w:val="0"/>
        <w:adjustRightInd/>
        <w:snapToGrid/>
        <w:spacing w:line="600" w:lineRule="exact"/>
        <w:ind w:firstLine="640" w:firstLineChars="200"/>
        <w:rPr>
          <w:rFonts w:hint="eastAsia" w:ascii="仿宋" w:hAnsi="仿宋" w:eastAsia="仿宋"/>
          <w:sz w:val="32"/>
          <w:szCs w:val="32"/>
          <w:lang w:val="en-US" w:eastAsia="zh-CN"/>
        </w:rPr>
      </w:pPr>
      <w:r>
        <w:rPr>
          <w:rFonts w:hint="eastAsia" w:ascii="仿宋" w:hAnsi="仿宋" w:eastAsia="仿宋"/>
          <w:sz w:val="32"/>
          <w:szCs w:val="32"/>
          <w:lang w:val="en-US" w:eastAsia="zh-CN"/>
        </w:rPr>
        <w:t>2、负责制定本校教育事业发展规划和年度计划，并指导监督实施。</w:t>
      </w:r>
    </w:p>
    <w:p w14:paraId="4C3E6572">
      <w:pPr>
        <w:keepNext w:val="0"/>
        <w:keepLines w:val="0"/>
        <w:pageBreakBefore w:val="0"/>
        <w:widowControl w:val="0"/>
        <w:kinsoku/>
        <w:wordWrap/>
        <w:overflowPunct/>
        <w:topLinePunct w:val="0"/>
        <w:autoSpaceDE/>
        <w:autoSpaceDN/>
        <w:bidi w:val="0"/>
        <w:adjustRightInd/>
        <w:snapToGrid/>
        <w:spacing w:line="600" w:lineRule="exact"/>
        <w:ind w:firstLine="640" w:firstLineChars="200"/>
        <w:rPr>
          <w:rFonts w:hint="eastAsia" w:ascii="仿宋" w:hAnsi="仿宋" w:eastAsia="仿宋"/>
          <w:sz w:val="32"/>
          <w:szCs w:val="32"/>
          <w:lang w:val="en-US" w:eastAsia="zh-CN"/>
        </w:rPr>
      </w:pPr>
      <w:r>
        <w:rPr>
          <w:rFonts w:hint="eastAsia" w:ascii="仿宋" w:hAnsi="仿宋" w:eastAsia="仿宋"/>
          <w:sz w:val="32"/>
          <w:szCs w:val="32"/>
          <w:lang w:val="en-US" w:eastAsia="zh-CN"/>
        </w:rPr>
        <w:t>3、统筹管理本校的教育经费，并监督规范使用。</w:t>
      </w:r>
    </w:p>
    <w:p w14:paraId="49D7E540">
      <w:pPr>
        <w:keepNext w:val="0"/>
        <w:keepLines w:val="0"/>
        <w:pageBreakBefore w:val="0"/>
        <w:widowControl w:val="0"/>
        <w:kinsoku/>
        <w:wordWrap/>
        <w:overflowPunct/>
        <w:topLinePunct w:val="0"/>
        <w:autoSpaceDE/>
        <w:autoSpaceDN/>
        <w:bidi w:val="0"/>
        <w:adjustRightInd/>
        <w:snapToGrid/>
        <w:spacing w:line="600" w:lineRule="exact"/>
        <w:ind w:firstLine="640" w:firstLineChars="200"/>
        <w:rPr>
          <w:rFonts w:hint="eastAsia" w:ascii="仿宋" w:hAnsi="仿宋" w:eastAsia="仿宋"/>
          <w:sz w:val="32"/>
          <w:szCs w:val="32"/>
          <w:lang w:val="en-US" w:eastAsia="zh-CN"/>
        </w:rPr>
      </w:pPr>
      <w:r>
        <w:rPr>
          <w:rFonts w:hint="eastAsia" w:ascii="仿宋" w:hAnsi="仿宋" w:eastAsia="仿宋"/>
          <w:sz w:val="32"/>
          <w:szCs w:val="32"/>
          <w:lang w:val="en-US" w:eastAsia="zh-CN"/>
        </w:rPr>
        <w:t>4、负责本校的学籍管理工作。</w:t>
      </w:r>
    </w:p>
    <w:p w14:paraId="4986FE5D">
      <w:pPr>
        <w:keepNext w:val="0"/>
        <w:keepLines w:val="0"/>
        <w:pageBreakBefore w:val="0"/>
        <w:widowControl w:val="0"/>
        <w:kinsoku/>
        <w:wordWrap/>
        <w:overflowPunct/>
        <w:topLinePunct w:val="0"/>
        <w:autoSpaceDE/>
        <w:autoSpaceDN/>
        <w:bidi w:val="0"/>
        <w:adjustRightInd/>
        <w:snapToGrid/>
        <w:spacing w:line="600" w:lineRule="exact"/>
        <w:ind w:firstLine="640" w:firstLineChars="200"/>
        <w:rPr>
          <w:rFonts w:hint="eastAsia" w:ascii="仿宋" w:hAnsi="仿宋" w:eastAsia="仿宋"/>
          <w:sz w:val="32"/>
          <w:szCs w:val="32"/>
          <w:lang w:val="en-US" w:eastAsia="zh-CN"/>
        </w:rPr>
      </w:pPr>
      <w:r>
        <w:rPr>
          <w:rFonts w:hint="eastAsia" w:ascii="仿宋" w:hAnsi="仿宋" w:eastAsia="仿宋"/>
          <w:sz w:val="32"/>
          <w:szCs w:val="32"/>
          <w:lang w:val="en-US" w:eastAsia="zh-CN"/>
        </w:rPr>
        <w:t>5、负责学校的思想政治、德育、教学、体育卫生与美育、劳动技术教育、国防教育和安全稳定工作。配合有关部门保护未成年学生身心健康，保护未成年学生的合法权益。</w:t>
      </w:r>
    </w:p>
    <w:p w14:paraId="03D3B3B4">
      <w:pPr>
        <w:keepNext w:val="0"/>
        <w:keepLines w:val="0"/>
        <w:pageBreakBefore w:val="0"/>
        <w:widowControl w:val="0"/>
        <w:kinsoku/>
        <w:wordWrap/>
        <w:overflowPunct/>
        <w:topLinePunct w:val="0"/>
        <w:autoSpaceDE/>
        <w:autoSpaceDN/>
        <w:bidi w:val="0"/>
        <w:adjustRightInd/>
        <w:snapToGrid/>
        <w:spacing w:line="600" w:lineRule="exact"/>
        <w:ind w:firstLine="640" w:firstLineChars="200"/>
        <w:rPr>
          <w:rFonts w:hint="eastAsia" w:ascii="仿宋" w:hAnsi="仿宋" w:eastAsia="仿宋"/>
          <w:sz w:val="32"/>
          <w:szCs w:val="32"/>
          <w:lang w:val="en-US" w:eastAsia="zh-CN"/>
        </w:rPr>
      </w:pPr>
      <w:r>
        <w:rPr>
          <w:rFonts w:hint="eastAsia" w:ascii="仿宋" w:hAnsi="仿宋" w:eastAsia="仿宋"/>
          <w:sz w:val="32"/>
          <w:szCs w:val="32"/>
          <w:lang w:val="en-US" w:eastAsia="zh-CN"/>
        </w:rPr>
        <w:t>6、组织实施学校的招生工作，负责全校教研工作。</w:t>
      </w:r>
    </w:p>
    <w:p w14:paraId="3FCA5B5F">
      <w:pPr>
        <w:keepNext w:val="0"/>
        <w:keepLines w:val="0"/>
        <w:pageBreakBefore w:val="0"/>
        <w:widowControl w:val="0"/>
        <w:kinsoku/>
        <w:wordWrap/>
        <w:overflowPunct/>
        <w:topLinePunct w:val="0"/>
        <w:autoSpaceDE/>
        <w:autoSpaceDN/>
        <w:bidi w:val="0"/>
        <w:adjustRightInd/>
        <w:snapToGrid/>
        <w:spacing w:line="600" w:lineRule="exact"/>
        <w:ind w:firstLine="640" w:firstLineChars="200"/>
        <w:rPr>
          <w:rFonts w:hint="eastAsia" w:ascii="仿宋" w:hAnsi="仿宋" w:eastAsia="仿宋"/>
          <w:sz w:val="32"/>
          <w:szCs w:val="32"/>
          <w:lang w:val="en-US" w:eastAsia="zh-CN"/>
        </w:rPr>
      </w:pPr>
      <w:r>
        <w:rPr>
          <w:rFonts w:hint="eastAsia" w:ascii="仿宋" w:hAnsi="仿宋" w:eastAsia="仿宋"/>
          <w:sz w:val="32"/>
          <w:szCs w:val="32"/>
          <w:lang w:val="en-US" w:eastAsia="zh-CN"/>
        </w:rPr>
        <w:t>7、承办上级主管部门交办的其他事项。</w:t>
      </w:r>
    </w:p>
    <w:p w14:paraId="782EF1ED">
      <w:pPr>
        <w:keepNext w:val="0"/>
        <w:keepLines w:val="0"/>
        <w:pageBreakBefore w:val="0"/>
        <w:widowControl w:val="0"/>
        <w:kinsoku/>
        <w:wordWrap/>
        <w:overflowPunct/>
        <w:topLinePunct w:val="0"/>
        <w:autoSpaceDE/>
        <w:autoSpaceDN/>
        <w:bidi w:val="0"/>
        <w:adjustRightInd/>
        <w:snapToGrid/>
        <w:spacing w:line="600" w:lineRule="exact"/>
        <w:ind w:firstLine="640" w:firstLineChars="200"/>
        <w:rPr>
          <w:rFonts w:hint="eastAsia" w:ascii="楷体_GB2312" w:hAnsi="楷体_GB2312" w:eastAsia="楷体_GB2312" w:cs="楷体_GB2312"/>
          <w:i w:val="0"/>
          <w:color w:val="000000"/>
          <w:spacing w:val="0"/>
          <w:kern w:val="0"/>
          <w:sz w:val="32"/>
          <w:szCs w:val="32"/>
          <w:shd w:val="clear" w:fill="FFFFFF"/>
          <w:lang w:val="en-US" w:eastAsia="zh-CN" w:bidi="ar"/>
        </w:rPr>
      </w:pPr>
      <w:r>
        <w:rPr>
          <w:rFonts w:hint="eastAsia" w:ascii="楷体_GB2312" w:hAnsi="楷体_GB2312" w:eastAsia="楷体_GB2312" w:cs="楷体_GB2312"/>
          <w:i w:val="0"/>
          <w:color w:val="000000"/>
          <w:spacing w:val="0"/>
          <w:kern w:val="0"/>
          <w:sz w:val="32"/>
          <w:szCs w:val="32"/>
          <w:shd w:val="clear" w:fill="FFFFFF"/>
          <w:lang w:val="en-US" w:eastAsia="zh-CN" w:bidi="ar"/>
        </w:rPr>
        <w:t>（三）人员概况。</w:t>
      </w:r>
    </w:p>
    <w:p w14:paraId="65FEB37E">
      <w:pPr>
        <w:keepNext w:val="0"/>
        <w:keepLines w:val="0"/>
        <w:pageBreakBefore w:val="0"/>
        <w:widowControl w:val="0"/>
        <w:kinsoku/>
        <w:wordWrap/>
        <w:overflowPunct/>
        <w:topLinePunct w:val="0"/>
        <w:autoSpaceDE/>
        <w:autoSpaceDN/>
        <w:bidi w:val="0"/>
        <w:adjustRightInd/>
        <w:snapToGrid/>
        <w:spacing w:line="600" w:lineRule="exact"/>
        <w:ind w:firstLine="640" w:firstLineChars="200"/>
        <w:rPr>
          <w:rFonts w:hint="eastAsia" w:ascii="仿宋" w:hAnsi="仿宋" w:eastAsia="仿宋"/>
          <w:sz w:val="32"/>
          <w:szCs w:val="32"/>
          <w:lang w:val="en-US" w:eastAsia="zh-CN"/>
        </w:rPr>
      </w:pPr>
      <w:r>
        <w:rPr>
          <w:rFonts w:hint="eastAsia" w:ascii="仿宋" w:hAnsi="仿宋" w:eastAsia="仿宋"/>
          <w:sz w:val="32"/>
          <w:szCs w:val="32"/>
          <w:lang w:val="en-US" w:eastAsia="zh-CN"/>
        </w:rPr>
        <w:t>马边彝族自治县建设镇光辉中心校现有编制 60 个，其中：行政编制0个、工勤编制 0个、事业编制 60 个，年末实际在编在职教师 59人，退休教师35人，学生</w:t>
      </w:r>
      <w:r>
        <w:rPr>
          <w:rFonts w:hint="eastAsia" w:ascii="仿宋_GB2312" w:hAnsi="仿宋" w:eastAsia="仿宋_GB2312" w:cs="仿宋_GB2312"/>
          <w:sz w:val="32"/>
          <w:szCs w:val="32"/>
        </w:rPr>
        <w:t>1</w:t>
      </w:r>
      <w:r>
        <w:rPr>
          <w:rFonts w:hint="eastAsia" w:ascii="仿宋_GB2312" w:hAnsi="仿宋" w:eastAsia="仿宋_GB2312" w:cs="仿宋_GB2312"/>
          <w:sz w:val="32"/>
          <w:szCs w:val="32"/>
          <w:lang w:val="en-US" w:eastAsia="zh-CN"/>
        </w:rPr>
        <w:t>047</w:t>
      </w:r>
      <w:r>
        <w:rPr>
          <w:rFonts w:hint="eastAsia" w:ascii="仿宋" w:hAnsi="仿宋" w:eastAsia="仿宋"/>
          <w:sz w:val="32"/>
          <w:szCs w:val="32"/>
          <w:lang w:val="en-US" w:eastAsia="zh-CN"/>
        </w:rPr>
        <w:t>人，是一个独立核算的公益一类财政全额拨款一级预算事业单位。</w:t>
      </w:r>
    </w:p>
    <w:p w14:paraId="6DC2434B">
      <w:pPr>
        <w:pStyle w:val="29"/>
        <w:numPr>
          <w:ilvl w:val="0"/>
          <w:numId w:val="0"/>
        </w:numPr>
        <w:spacing w:line="600" w:lineRule="exact"/>
        <w:ind w:left="640" w:leftChars="0"/>
        <w:outlineLvl w:val="1"/>
        <w:rPr>
          <w:rFonts w:hint="eastAsia" w:ascii="黑体" w:hAnsi="黑体" w:eastAsia="黑体" w:cs="Times New Roman"/>
          <w:color w:val="auto"/>
          <w:sz w:val="32"/>
          <w:szCs w:val="32"/>
          <w:lang w:val="en-US" w:eastAsia="zh-CN"/>
        </w:rPr>
      </w:pPr>
      <w:r>
        <w:rPr>
          <w:rFonts w:hint="eastAsia" w:ascii="黑体" w:hAnsi="黑体" w:eastAsia="黑体" w:cs="Times New Roman"/>
          <w:color w:val="auto"/>
          <w:sz w:val="32"/>
          <w:szCs w:val="32"/>
          <w:lang w:val="en-US" w:eastAsia="zh-CN"/>
        </w:rPr>
        <w:t>二、机构设置</w:t>
      </w:r>
    </w:p>
    <w:p w14:paraId="344ED75F">
      <w:pPr>
        <w:keepNext w:val="0"/>
        <w:keepLines w:val="0"/>
        <w:pageBreakBefore w:val="0"/>
        <w:widowControl w:val="0"/>
        <w:kinsoku/>
        <w:wordWrap/>
        <w:overflowPunct/>
        <w:topLinePunct w:val="0"/>
        <w:autoSpaceDE/>
        <w:autoSpaceDN/>
        <w:bidi w:val="0"/>
        <w:adjustRightInd/>
        <w:snapToGrid/>
        <w:spacing w:line="600" w:lineRule="exact"/>
        <w:ind w:firstLine="640" w:firstLineChars="200"/>
        <w:rPr>
          <w:rFonts w:hint="eastAsia" w:ascii="仿宋" w:hAnsi="仿宋" w:eastAsia="仿宋"/>
          <w:sz w:val="32"/>
          <w:szCs w:val="32"/>
          <w:lang w:val="en-US" w:eastAsia="zh-CN"/>
        </w:rPr>
      </w:pPr>
      <w:r>
        <w:rPr>
          <w:rFonts w:hint="eastAsia" w:ascii="仿宋" w:hAnsi="仿宋" w:eastAsia="仿宋"/>
          <w:sz w:val="32"/>
          <w:szCs w:val="32"/>
          <w:lang w:val="en-US" w:eastAsia="zh-CN"/>
        </w:rPr>
        <w:t>马边彝族自治县建设镇光辉中心校为公益一类、全额拨款事业单位。本校领导职数：领导正职1人，实有校长1名；内设机构5个：教务处、总务处、德育处、行政办公室、安办。实有教导主任1名，总务主任1名，德育主任1名，办公室主任1名，安办主任1名。</w:t>
      </w:r>
    </w:p>
    <w:p w14:paraId="6A486662">
      <w:pPr>
        <w:keepNext w:val="0"/>
        <w:keepLines w:val="0"/>
        <w:pageBreakBefore w:val="0"/>
        <w:widowControl w:val="0"/>
        <w:kinsoku/>
        <w:wordWrap/>
        <w:overflowPunct/>
        <w:topLinePunct w:val="0"/>
        <w:autoSpaceDE/>
        <w:autoSpaceDN/>
        <w:bidi w:val="0"/>
        <w:adjustRightInd/>
        <w:snapToGrid/>
        <w:spacing w:line="600" w:lineRule="exact"/>
        <w:ind w:firstLine="640" w:firstLineChars="200"/>
        <w:rPr>
          <w:rFonts w:hint="eastAsia" w:ascii="仿宋" w:hAnsi="仿宋" w:eastAsia="仿宋"/>
          <w:sz w:val="32"/>
          <w:szCs w:val="32"/>
          <w:lang w:val="en-US" w:eastAsia="zh-CN"/>
        </w:rPr>
      </w:pPr>
    </w:p>
    <w:p w14:paraId="6AF12C47">
      <w:pPr>
        <w:keepNext w:val="0"/>
        <w:keepLines w:val="0"/>
        <w:pageBreakBefore w:val="0"/>
        <w:widowControl w:val="0"/>
        <w:kinsoku/>
        <w:wordWrap/>
        <w:overflowPunct/>
        <w:topLinePunct w:val="0"/>
        <w:autoSpaceDE/>
        <w:autoSpaceDN/>
        <w:bidi w:val="0"/>
        <w:adjustRightInd/>
        <w:snapToGrid/>
        <w:spacing w:line="600" w:lineRule="exact"/>
        <w:ind w:firstLine="640" w:firstLineChars="200"/>
        <w:rPr>
          <w:rFonts w:hint="eastAsia" w:ascii="仿宋" w:hAnsi="仿宋" w:eastAsia="仿宋"/>
          <w:sz w:val="32"/>
          <w:szCs w:val="32"/>
          <w:lang w:val="en-US" w:eastAsia="zh-CN"/>
        </w:rPr>
      </w:pPr>
    </w:p>
    <w:p w14:paraId="53EEB8BC">
      <w:pPr>
        <w:keepNext w:val="0"/>
        <w:keepLines w:val="0"/>
        <w:pageBreakBefore w:val="0"/>
        <w:widowControl w:val="0"/>
        <w:kinsoku/>
        <w:wordWrap/>
        <w:overflowPunct/>
        <w:topLinePunct w:val="0"/>
        <w:autoSpaceDE/>
        <w:autoSpaceDN/>
        <w:bidi w:val="0"/>
        <w:adjustRightInd/>
        <w:snapToGrid/>
        <w:spacing w:line="600" w:lineRule="exact"/>
        <w:ind w:firstLine="640" w:firstLineChars="200"/>
        <w:rPr>
          <w:rFonts w:hint="eastAsia" w:ascii="仿宋" w:hAnsi="仿宋" w:eastAsia="仿宋"/>
          <w:sz w:val="32"/>
          <w:szCs w:val="32"/>
          <w:lang w:val="en-US" w:eastAsia="zh-CN"/>
        </w:rPr>
      </w:pPr>
    </w:p>
    <w:p w14:paraId="12D4ECD6">
      <w:pPr>
        <w:keepNext w:val="0"/>
        <w:keepLines w:val="0"/>
        <w:pageBreakBefore w:val="0"/>
        <w:widowControl w:val="0"/>
        <w:kinsoku/>
        <w:wordWrap/>
        <w:overflowPunct/>
        <w:topLinePunct w:val="0"/>
        <w:autoSpaceDE/>
        <w:autoSpaceDN/>
        <w:bidi w:val="0"/>
        <w:adjustRightInd/>
        <w:snapToGrid/>
        <w:spacing w:line="600" w:lineRule="exact"/>
        <w:ind w:firstLine="640" w:firstLineChars="200"/>
        <w:rPr>
          <w:rFonts w:hint="eastAsia" w:ascii="仿宋" w:hAnsi="仿宋" w:eastAsia="仿宋"/>
          <w:sz w:val="32"/>
          <w:szCs w:val="32"/>
          <w:lang w:val="en-US" w:eastAsia="zh-CN"/>
        </w:rPr>
      </w:pPr>
    </w:p>
    <w:p w14:paraId="5F199508">
      <w:pPr>
        <w:keepNext w:val="0"/>
        <w:keepLines w:val="0"/>
        <w:pageBreakBefore w:val="0"/>
        <w:widowControl w:val="0"/>
        <w:kinsoku/>
        <w:wordWrap/>
        <w:overflowPunct/>
        <w:topLinePunct w:val="0"/>
        <w:autoSpaceDE/>
        <w:autoSpaceDN/>
        <w:bidi w:val="0"/>
        <w:adjustRightInd/>
        <w:snapToGrid/>
        <w:spacing w:line="600" w:lineRule="exact"/>
        <w:ind w:firstLine="640" w:firstLineChars="200"/>
        <w:rPr>
          <w:rFonts w:hint="eastAsia" w:ascii="仿宋" w:hAnsi="仿宋" w:eastAsia="仿宋"/>
          <w:sz w:val="32"/>
          <w:szCs w:val="32"/>
          <w:lang w:val="en-US" w:eastAsia="zh-CN"/>
        </w:rPr>
      </w:pPr>
    </w:p>
    <w:p w14:paraId="545FEFD5">
      <w:pPr>
        <w:keepNext w:val="0"/>
        <w:keepLines w:val="0"/>
        <w:pageBreakBefore w:val="0"/>
        <w:widowControl w:val="0"/>
        <w:kinsoku/>
        <w:wordWrap/>
        <w:overflowPunct/>
        <w:topLinePunct w:val="0"/>
        <w:autoSpaceDE/>
        <w:autoSpaceDN/>
        <w:bidi w:val="0"/>
        <w:adjustRightInd/>
        <w:snapToGrid/>
        <w:spacing w:line="600" w:lineRule="exact"/>
        <w:ind w:firstLine="640" w:firstLineChars="200"/>
        <w:rPr>
          <w:rFonts w:hint="eastAsia" w:ascii="仿宋" w:hAnsi="仿宋" w:eastAsia="仿宋"/>
          <w:sz w:val="32"/>
          <w:szCs w:val="32"/>
          <w:lang w:val="en-US" w:eastAsia="zh-CN"/>
        </w:rPr>
      </w:pPr>
      <w:r>
        <w:rPr>
          <w:rFonts w:hint="eastAsia" w:ascii="仿宋" w:hAnsi="仿宋" w:eastAsia="仿宋"/>
          <w:sz w:val="32"/>
          <w:szCs w:val="32"/>
          <w:lang w:val="en-US" w:eastAsia="zh-CN"/>
        </w:rPr>
        <w:br w:type="page"/>
      </w:r>
    </w:p>
    <w:p w14:paraId="12E8EB40">
      <w:pPr>
        <w:pStyle w:val="2"/>
        <w:numPr>
          <w:ilvl w:val="0"/>
          <w:numId w:val="2"/>
        </w:numPr>
        <w:ind w:right="440"/>
        <w:jc w:val="center"/>
        <w:rPr>
          <w:rStyle w:val="30"/>
          <w:rFonts w:hint="eastAsia" w:ascii="黑体" w:hAnsi="黑体" w:eastAsia="黑体"/>
          <w:b w:val="0"/>
          <w:bCs/>
          <w:color w:val="auto"/>
        </w:rPr>
      </w:pPr>
      <w:bookmarkStart w:id="1" w:name="_Toc15377204"/>
      <w:bookmarkStart w:id="2" w:name="_Toc15396602"/>
      <w:r>
        <w:rPr>
          <w:rFonts w:hint="eastAsia" w:ascii="黑体" w:hAnsi="黑体" w:eastAsia="黑体"/>
          <w:b w:val="0"/>
          <w:bCs/>
          <w:color w:val="auto"/>
          <w:lang w:val="en-US" w:eastAsia="zh-CN"/>
        </w:rPr>
        <w:t>2024年度</w:t>
      </w:r>
      <w:r>
        <w:rPr>
          <w:rStyle w:val="30"/>
          <w:rFonts w:hint="eastAsia" w:ascii="黑体" w:hAnsi="黑体" w:eastAsia="黑体"/>
          <w:b w:val="0"/>
          <w:bCs/>
          <w:color w:val="auto"/>
          <w:lang w:eastAsia="zh-CN"/>
        </w:rPr>
        <w:t>单位</w:t>
      </w:r>
      <w:r>
        <w:rPr>
          <w:rStyle w:val="30"/>
          <w:rFonts w:hint="eastAsia" w:ascii="黑体" w:hAnsi="黑体" w:eastAsia="黑体"/>
          <w:b w:val="0"/>
          <w:bCs/>
          <w:color w:val="auto"/>
        </w:rPr>
        <w:t>决算情况说明</w:t>
      </w:r>
      <w:bookmarkEnd w:id="1"/>
      <w:bookmarkEnd w:id="2"/>
    </w:p>
    <w:p w14:paraId="6B6EFE18">
      <w:pPr>
        <w:numPr>
          <w:ilvl w:val="0"/>
          <w:numId w:val="0"/>
        </w:numPr>
      </w:pPr>
    </w:p>
    <w:p w14:paraId="4C9158EF">
      <w:pPr>
        <w:pStyle w:val="29"/>
        <w:numPr>
          <w:ilvl w:val="0"/>
          <w:numId w:val="1"/>
        </w:numPr>
        <w:spacing w:line="600" w:lineRule="exact"/>
        <w:ind w:firstLineChars="0"/>
        <w:outlineLvl w:val="1"/>
        <w:rPr>
          <w:rStyle w:val="31"/>
          <w:rFonts w:ascii="黑体" w:hAnsi="黑体" w:eastAsia="黑体"/>
          <w:b w:val="0"/>
          <w:color w:val="auto"/>
        </w:rPr>
      </w:pPr>
      <w:bookmarkStart w:id="3" w:name="_Toc15396603"/>
      <w:bookmarkStart w:id="4" w:name="_Toc15377205"/>
      <w:r>
        <w:rPr>
          <w:rFonts w:hint="eastAsia" w:ascii="黑体" w:hAnsi="黑体" w:eastAsia="黑体"/>
          <w:color w:val="auto"/>
          <w:sz w:val="32"/>
          <w:szCs w:val="32"/>
        </w:rPr>
        <w:t>收</w:t>
      </w:r>
      <w:r>
        <w:rPr>
          <w:rStyle w:val="31"/>
          <w:rFonts w:hint="eastAsia" w:ascii="黑体" w:hAnsi="黑体" w:eastAsia="黑体"/>
          <w:b w:val="0"/>
          <w:color w:val="auto"/>
        </w:rPr>
        <w:t>入支出决算总体情况说明</w:t>
      </w:r>
      <w:bookmarkEnd w:id="3"/>
      <w:bookmarkEnd w:id="4"/>
    </w:p>
    <w:p w14:paraId="1489A4CB">
      <w:pPr>
        <w:snapToGrid w:val="0"/>
        <w:spacing w:line="520" w:lineRule="exact"/>
        <w:ind w:firstLine="640" w:firstLineChars="200"/>
        <w:rPr>
          <w:rFonts w:hint="eastAsia" w:ascii="楷体_GB2312" w:hAnsi="仿宋" w:eastAsia="楷体_GB2312"/>
          <w:b w:val="0"/>
          <w:bCs/>
          <w:sz w:val="32"/>
          <w:szCs w:val="32"/>
          <w:lang w:val="en-US" w:eastAsia="zh-CN"/>
        </w:rPr>
      </w:pPr>
      <w:r>
        <w:rPr>
          <w:rFonts w:hint="eastAsia" w:ascii="仿宋" w:hAnsi="仿宋" w:eastAsia="仿宋"/>
          <w:sz w:val="32"/>
          <w:szCs w:val="32"/>
        </w:rPr>
        <w:t>20</w:t>
      </w:r>
      <w:r>
        <w:rPr>
          <w:rFonts w:hint="eastAsia" w:ascii="仿宋" w:hAnsi="仿宋" w:eastAsia="仿宋"/>
          <w:sz w:val="32"/>
          <w:szCs w:val="32"/>
          <w:lang w:val="en-US" w:eastAsia="zh-CN"/>
        </w:rPr>
        <w:t>24</w:t>
      </w:r>
      <w:r>
        <w:rPr>
          <w:rFonts w:hint="eastAsia" w:ascii="仿宋" w:hAnsi="仿宋" w:eastAsia="仿宋"/>
          <w:sz w:val="32"/>
          <w:szCs w:val="32"/>
        </w:rPr>
        <w:t>年度收、支总计</w:t>
      </w:r>
      <w:r>
        <w:rPr>
          <w:rFonts w:hint="eastAsia" w:ascii="仿宋" w:hAnsi="仿宋" w:eastAsia="仿宋"/>
          <w:sz w:val="32"/>
          <w:szCs w:val="32"/>
          <w:lang w:val="en-US" w:eastAsia="zh-CN"/>
        </w:rPr>
        <w:t>1207.87</w:t>
      </w:r>
      <w:r>
        <w:rPr>
          <w:rFonts w:hint="eastAsia" w:ascii="仿宋" w:hAnsi="仿宋" w:eastAsia="仿宋"/>
          <w:sz w:val="32"/>
          <w:szCs w:val="32"/>
        </w:rPr>
        <w:t>万元。与202</w:t>
      </w:r>
      <w:r>
        <w:rPr>
          <w:rFonts w:hint="eastAsia" w:ascii="仿宋" w:hAnsi="仿宋" w:eastAsia="仿宋"/>
          <w:sz w:val="32"/>
          <w:szCs w:val="32"/>
          <w:lang w:val="en-US" w:eastAsia="zh-CN"/>
        </w:rPr>
        <w:t>3</w:t>
      </w:r>
      <w:r>
        <w:rPr>
          <w:rFonts w:hint="eastAsia" w:ascii="仿宋" w:hAnsi="仿宋" w:eastAsia="仿宋"/>
          <w:sz w:val="32"/>
          <w:szCs w:val="32"/>
        </w:rPr>
        <w:t>年相比，收、支总计各</w:t>
      </w:r>
      <w:r>
        <w:rPr>
          <w:rFonts w:hint="eastAsia" w:ascii="仿宋" w:hAnsi="仿宋" w:eastAsia="仿宋"/>
          <w:sz w:val="32"/>
          <w:szCs w:val="32"/>
          <w:lang w:val="en-US" w:eastAsia="zh-CN"/>
        </w:rPr>
        <w:t>增加167.39</w:t>
      </w:r>
      <w:r>
        <w:rPr>
          <w:rFonts w:hint="eastAsia" w:ascii="仿宋" w:hAnsi="仿宋" w:eastAsia="仿宋"/>
          <w:sz w:val="32"/>
          <w:szCs w:val="32"/>
        </w:rPr>
        <w:t>万元，</w:t>
      </w:r>
      <w:r>
        <w:rPr>
          <w:rFonts w:hint="eastAsia" w:ascii="仿宋" w:hAnsi="仿宋" w:eastAsia="仿宋"/>
          <w:sz w:val="32"/>
          <w:szCs w:val="32"/>
          <w:lang w:val="en-US" w:eastAsia="zh-CN"/>
        </w:rPr>
        <w:t>上升16.09%</w:t>
      </w:r>
      <w:r>
        <w:rPr>
          <w:rFonts w:hint="eastAsia" w:ascii="仿宋" w:hAnsi="仿宋" w:eastAsia="仿宋"/>
          <w:sz w:val="32"/>
          <w:szCs w:val="32"/>
        </w:rPr>
        <w:t>。主要变动原因是</w:t>
      </w:r>
      <w:r>
        <w:rPr>
          <w:rFonts w:hint="eastAsia" w:ascii="楷体_GB2312" w:hAnsi="仿宋" w:eastAsia="楷体_GB2312"/>
          <w:b w:val="0"/>
          <w:bCs/>
          <w:sz w:val="32"/>
          <w:szCs w:val="32"/>
          <w:lang w:val="en-US" w:eastAsia="zh-CN"/>
        </w:rPr>
        <w:t>项目经费增加及人员经费增加。</w:t>
      </w:r>
    </w:p>
    <w:p w14:paraId="77CAFCB6">
      <w:pPr>
        <w:pStyle w:val="5"/>
        <w:rPr>
          <w:rFonts w:hint="eastAsia" w:ascii="仿宋_GB2312" w:hAnsi="仿宋_GB2312" w:eastAsia="仿宋_GB2312" w:cs="仿宋_GB2312"/>
          <w:color w:val="000000"/>
          <w:sz w:val="32"/>
          <w:szCs w:val="32"/>
          <w:lang w:val="en-US" w:eastAsia="zh-CN"/>
        </w:rPr>
      </w:pPr>
      <w:r>
        <w:drawing>
          <wp:inline distT="0" distB="0" distL="114300" distR="114300">
            <wp:extent cx="4591050" cy="2600325"/>
            <wp:effectExtent l="4445" t="4445" r="14605" b="5080"/>
            <wp:docPr id="1" name="图表 8"/>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14:paraId="4CB34FB4">
      <w:pPr>
        <w:pStyle w:val="5"/>
        <w:ind w:firstLine="640" w:firstLineChars="200"/>
        <w:rPr>
          <w:rFonts w:hint="eastAsia" w:ascii="黑体" w:hAnsi="黑体" w:eastAsia="黑体"/>
          <w:color w:val="auto"/>
          <w:sz w:val="32"/>
          <w:szCs w:val="32"/>
          <w:lang w:val="en-US" w:eastAsia="zh-CN"/>
        </w:rPr>
      </w:pPr>
    </w:p>
    <w:p w14:paraId="7A91822B">
      <w:pPr>
        <w:pStyle w:val="5"/>
        <w:ind w:firstLine="640" w:firstLineChars="200"/>
        <w:rPr>
          <w:rStyle w:val="31"/>
          <w:rFonts w:ascii="黑体" w:hAnsi="黑体" w:eastAsia="黑体"/>
          <w:b w:val="0"/>
          <w:color w:val="auto"/>
        </w:rPr>
      </w:pPr>
      <w:r>
        <w:rPr>
          <w:rFonts w:hint="eastAsia" w:ascii="黑体" w:hAnsi="黑体" w:eastAsia="黑体"/>
          <w:color w:val="auto"/>
          <w:sz w:val="32"/>
          <w:szCs w:val="32"/>
          <w:lang w:val="en-US" w:eastAsia="zh-CN"/>
        </w:rPr>
        <w:t>二、</w:t>
      </w:r>
      <w:r>
        <w:rPr>
          <w:rFonts w:hint="eastAsia" w:ascii="黑体" w:hAnsi="黑体" w:eastAsia="黑体"/>
          <w:color w:val="auto"/>
          <w:sz w:val="32"/>
          <w:szCs w:val="32"/>
        </w:rPr>
        <w:t>收</w:t>
      </w:r>
      <w:r>
        <w:rPr>
          <w:rStyle w:val="31"/>
          <w:rFonts w:hint="eastAsia" w:ascii="黑体" w:hAnsi="黑体" w:eastAsia="黑体"/>
          <w:b w:val="0"/>
          <w:color w:val="auto"/>
        </w:rPr>
        <w:t>入决算情况说明</w:t>
      </w:r>
    </w:p>
    <w:p w14:paraId="40826FB3">
      <w:pPr>
        <w:spacing w:line="600" w:lineRule="exact"/>
        <w:ind w:firstLine="640" w:firstLineChars="200"/>
        <w:outlineLvl w:val="1"/>
        <w:rPr>
          <w:rFonts w:hint="eastAsia" w:ascii="仿宋" w:hAnsi="仿宋" w:eastAsia="仿宋"/>
          <w:sz w:val="32"/>
          <w:szCs w:val="32"/>
        </w:rPr>
      </w:pPr>
      <w:r>
        <w:rPr>
          <w:rFonts w:ascii="仿宋" w:hAnsi="仿宋" w:eastAsia="仿宋"/>
          <w:color w:val="auto"/>
          <w:sz w:val="32"/>
          <w:szCs w:val="32"/>
        </w:rPr>
        <w:t>20</w:t>
      </w:r>
      <w:r>
        <w:rPr>
          <w:rFonts w:hint="eastAsia" w:ascii="仿宋" w:hAnsi="仿宋" w:eastAsia="仿宋"/>
          <w:color w:val="auto"/>
          <w:sz w:val="32"/>
          <w:szCs w:val="32"/>
          <w:lang w:val="en-US" w:eastAsia="zh-CN"/>
        </w:rPr>
        <w:t>24</w:t>
      </w:r>
      <w:r>
        <w:rPr>
          <w:rFonts w:hint="eastAsia" w:ascii="仿宋" w:hAnsi="仿宋" w:eastAsia="仿宋"/>
          <w:color w:val="auto"/>
          <w:sz w:val="32"/>
          <w:szCs w:val="32"/>
        </w:rPr>
        <w:t>年本年收入合计</w:t>
      </w:r>
      <w:r>
        <w:rPr>
          <w:rFonts w:hint="eastAsia" w:ascii="仿宋" w:hAnsi="仿宋" w:eastAsia="仿宋"/>
          <w:color w:val="auto"/>
          <w:sz w:val="32"/>
          <w:szCs w:val="32"/>
          <w:lang w:val="en-US" w:eastAsia="zh-CN"/>
        </w:rPr>
        <w:t>1207.87</w:t>
      </w:r>
      <w:r>
        <w:rPr>
          <w:rFonts w:hint="eastAsia" w:ascii="仿宋" w:hAnsi="仿宋" w:eastAsia="仿宋"/>
          <w:color w:val="auto"/>
          <w:sz w:val="32"/>
          <w:szCs w:val="32"/>
        </w:rPr>
        <w:t>万元，其中：一般公共预算财政拨款收入</w:t>
      </w:r>
      <w:r>
        <w:rPr>
          <w:rFonts w:hint="eastAsia" w:ascii="仿宋" w:hAnsi="仿宋" w:eastAsia="仿宋"/>
          <w:color w:val="auto"/>
          <w:sz w:val="32"/>
          <w:szCs w:val="32"/>
          <w:lang w:val="en-US" w:eastAsia="zh-CN"/>
        </w:rPr>
        <w:t>1204.15</w:t>
      </w:r>
      <w:r>
        <w:rPr>
          <w:rFonts w:hint="eastAsia" w:ascii="仿宋" w:hAnsi="仿宋" w:eastAsia="仿宋"/>
          <w:color w:val="auto"/>
          <w:sz w:val="32"/>
          <w:szCs w:val="32"/>
        </w:rPr>
        <w:t>万元，占</w:t>
      </w:r>
      <w:r>
        <w:rPr>
          <w:rFonts w:hint="eastAsia" w:ascii="仿宋" w:hAnsi="仿宋" w:eastAsia="仿宋"/>
          <w:color w:val="auto"/>
          <w:sz w:val="32"/>
          <w:szCs w:val="32"/>
          <w:lang w:val="en-US" w:eastAsia="zh-CN"/>
        </w:rPr>
        <w:t>99.69</w:t>
      </w:r>
      <w:r>
        <w:rPr>
          <w:rFonts w:ascii="仿宋" w:hAnsi="仿宋" w:eastAsia="仿宋"/>
          <w:color w:val="auto"/>
          <w:sz w:val="32"/>
          <w:szCs w:val="32"/>
        </w:rPr>
        <w:t>%</w:t>
      </w:r>
      <w:r>
        <w:rPr>
          <w:rFonts w:hint="eastAsia" w:ascii="仿宋" w:hAnsi="仿宋" w:eastAsia="仿宋"/>
          <w:color w:val="auto"/>
          <w:sz w:val="32"/>
          <w:szCs w:val="32"/>
          <w:lang w:eastAsia="zh-CN"/>
        </w:rPr>
        <w:t>，</w:t>
      </w:r>
      <w:r>
        <w:rPr>
          <w:rFonts w:hint="eastAsia" w:ascii="仿宋" w:hAnsi="仿宋" w:eastAsia="仿宋"/>
          <w:sz w:val="32"/>
          <w:szCs w:val="32"/>
        </w:rPr>
        <w:t>政府性基金预算财政拨款收入</w:t>
      </w:r>
      <w:r>
        <w:rPr>
          <w:rFonts w:hint="eastAsia" w:ascii="仿宋" w:hAnsi="仿宋" w:eastAsia="仿宋"/>
          <w:sz w:val="32"/>
          <w:szCs w:val="32"/>
          <w:lang w:val="en-US" w:eastAsia="zh-CN"/>
        </w:rPr>
        <w:t>2</w:t>
      </w:r>
      <w:r>
        <w:rPr>
          <w:rFonts w:hint="eastAsia" w:ascii="仿宋" w:hAnsi="仿宋" w:eastAsia="仿宋"/>
          <w:sz w:val="32"/>
          <w:szCs w:val="32"/>
        </w:rPr>
        <w:t>万元，占</w:t>
      </w:r>
      <w:r>
        <w:rPr>
          <w:rFonts w:hint="eastAsia" w:ascii="仿宋" w:hAnsi="仿宋" w:eastAsia="仿宋"/>
          <w:sz w:val="32"/>
          <w:szCs w:val="32"/>
          <w:lang w:val="en-US" w:eastAsia="zh-CN"/>
        </w:rPr>
        <w:t>0.17</w:t>
      </w:r>
      <w:r>
        <w:rPr>
          <w:rFonts w:ascii="仿宋" w:hAnsi="仿宋" w:eastAsia="仿宋"/>
          <w:sz w:val="32"/>
          <w:szCs w:val="32"/>
        </w:rPr>
        <w:t>%</w:t>
      </w:r>
      <w:r>
        <w:rPr>
          <w:rFonts w:hint="eastAsia" w:ascii="仿宋" w:hAnsi="仿宋" w:eastAsia="仿宋"/>
          <w:sz w:val="32"/>
          <w:szCs w:val="32"/>
        </w:rPr>
        <w:t>；国有资本经营预算财政拨款收入</w:t>
      </w:r>
      <w:r>
        <w:rPr>
          <w:rFonts w:hint="eastAsia" w:ascii="仿宋" w:hAnsi="仿宋" w:eastAsia="仿宋"/>
          <w:sz w:val="32"/>
          <w:szCs w:val="32"/>
          <w:lang w:val="en-US" w:eastAsia="zh-CN"/>
        </w:rPr>
        <w:t>0</w:t>
      </w:r>
      <w:r>
        <w:rPr>
          <w:rFonts w:hint="eastAsia" w:ascii="仿宋" w:hAnsi="仿宋" w:eastAsia="仿宋"/>
          <w:sz w:val="32"/>
          <w:szCs w:val="32"/>
        </w:rPr>
        <w:t>万元，占</w:t>
      </w:r>
      <w:r>
        <w:rPr>
          <w:rFonts w:hint="eastAsia" w:ascii="仿宋" w:hAnsi="仿宋" w:eastAsia="仿宋"/>
          <w:sz w:val="32"/>
          <w:szCs w:val="32"/>
          <w:lang w:val="en-US" w:eastAsia="zh-CN"/>
        </w:rPr>
        <w:t>0</w:t>
      </w:r>
      <w:r>
        <w:rPr>
          <w:rFonts w:ascii="仿宋" w:hAnsi="仿宋" w:eastAsia="仿宋"/>
          <w:sz w:val="32"/>
          <w:szCs w:val="32"/>
        </w:rPr>
        <w:t>%</w:t>
      </w:r>
      <w:r>
        <w:rPr>
          <w:rFonts w:hint="eastAsia" w:ascii="仿宋" w:hAnsi="仿宋" w:eastAsia="仿宋"/>
          <w:sz w:val="32"/>
          <w:szCs w:val="32"/>
        </w:rPr>
        <w:t>；上级补助收入</w:t>
      </w:r>
      <w:r>
        <w:rPr>
          <w:rFonts w:hint="eastAsia" w:ascii="仿宋" w:hAnsi="仿宋" w:eastAsia="仿宋"/>
          <w:sz w:val="32"/>
          <w:szCs w:val="32"/>
          <w:lang w:val="en-US" w:eastAsia="zh-CN"/>
        </w:rPr>
        <w:t>0</w:t>
      </w:r>
      <w:r>
        <w:rPr>
          <w:rFonts w:hint="eastAsia" w:ascii="仿宋" w:hAnsi="仿宋" w:eastAsia="仿宋"/>
          <w:sz w:val="32"/>
          <w:szCs w:val="32"/>
        </w:rPr>
        <w:t>万元，占</w:t>
      </w:r>
      <w:r>
        <w:rPr>
          <w:rFonts w:hint="eastAsia" w:ascii="仿宋" w:hAnsi="仿宋" w:eastAsia="仿宋"/>
          <w:sz w:val="32"/>
          <w:szCs w:val="32"/>
          <w:lang w:val="en-US" w:eastAsia="zh-CN"/>
        </w:rPr>
        <w:t>0</w:t>
      </w:r>
      <w:r>
        <w:rPr>
          <w:rFonts w:ascii="仿宋" w:hAnsi="仿宋" w:eastAsia="仿宋"/>
          <w:sz w:val="32"/>
          <w:szCs w:val="32"/>
        </w:rPr>
        <w:t>%</w:t>
      </w:r>
      <w:r>
        <w:rPr>
          <w:rFonts w:hint="eastAsia" w:ascii="仿宋" w:hAnsi="仿宋" w:eastAsia="仿宋"/>
          <w:sz w:val="32"/>
          <w:szCs w:val="32"/>
        </w:rPr>
        <w:t>；事业收入</w:t>
      </w:r>
      <w:r>
        <w:rPr>
          <w:rFonts w:hint="eastAsia" w:ascii="仿宋" w:hAnsi="仿宋" w:eastAsia="仿宋"/>
          <w:sz w:val="32"/>
          <w:szCs w:val="32"/>
          <w:lang w:val="en-US" w:eastAsia="zh-CN"/>
        </w:rPr>
        <w:t>0</w:t>
      </w:r>
      <w:r>
        <w:rPr>
          <w:rFonts w:hint="eastAsia" w:ascii="仿宋" w:hAnsi="仿宋" w:eastAsia="仿宋"/>
          <w:sz w:val="32"/>
          <w:szCs w:val="32"/>
        </w:rPr>
        <w:t>万元，占</w:t>
      </w:r>
      <w:r>
        <w:rPr>
          <w:rFonts w:hint="eastAsia" w:ascii="仿宋" w:hAnsi="仿宋" w:eastAsia="仿宋"/>
          <w:sz w:val="32"/>
          <w:szCs w:val="32"/>
          <w:lang w:val="en-US" w:eastAsia="zh-CN"/>
        </w:rPr>
        <w:t>0</w:t>
      </w:r>
      <w:r>
        <w:rPr>
          <w:rFonts w:ascii="仿宋" w:hAnsi="仿宋" w:eastAsia="仿宋"/>
          <w:sz w:val="32"/>
          <w:szCs w:val="32"/>
        </w:rPr>
        <w:t>%</w:t>
      </w:r>
      <w:r>
        <w:rPr>
          <w:rFonts w:hint="eastAsia" w:ascii="仿宋" w:hAnsi="仿宋" w:eastAsia="仿宋"/>
          <w:sz w:val="32"/>
          <w:szCs w:val="32"/>
        </w:rPr>
        <w:t>；经营收入</w:t>
      </w:r>
      <w:r>
        <w:rPr>
          <w:rFonts w:hint="eastAsia" w:ascii="仿宋" w:hAnsi="仿宋" w:eastAsia="仿宋"/>
          <w:sz w:val="32"/>
          <w:szCs w:val="32"/>
          <w:lang w:val="en-US" w:eastAsia="zh-CN"/>
        </w:rPr>
        <w:t>0</w:t>
      </w:r>
      <w:r>
        <w:rPr>
          <w:rFonts w:hint="eastAsia" w:ascii="仿宋" w:hAnsi="仿宋" w:eastAsia="仿宋"/>
          <w:sz w:val="32"/>
          <w:szCs w:val="32"/>
        </w:rPr>
        <w:t>万元，占</w:t>
      </w:r>
      <w:r>
        <w:rPr>
          <w:rFonts w:hint="eastAsia" w:ascii="仿宋" w:hAnsi="仿宋" w:eastAsia="仿宋"/>
          <w:sz w:val="32"/>
          <w:szCs w:val="32"/>
          <w:lang w:val="en-US" w:eastAsia="zh-CN"/>
        </w:rPr>
        <w:t>0</w:t>
      </w:r>
      <w:r>
        <w:rPr>
          <w:rFonts w:ascii="仿宋" w:hAnsi="仿宋" w:eastAsia="仿宋"/>
          <w:sz w:val="32"/>
          <w:szCs w:val="32"/>
        </w:rPr>
        <w:t>%</w:t>
      </w:r>
      <w:r>
        <w:rPr>
          <w:rFonts w:hint="eastAsia" w:ascii="仿宋" w:hAnsi="仿宋" w:eastAsia="仿宋"/>
          <w:sz w:val="32"/>
          <w:szCs w:val="32"/>
        </w:rPr>
        <w:t>；其他收入</w:t>
      </w:r>
      <w:r>
        <w:rPr>
          <w:rFonts w:hint="eastAsia" w:ascii="仿宋" w:hAnsi="仿宋" w:eastAsia="仿宋"/>
          <w:sz w:val="32"/>
          <w:szCs w:val="32"/>
          <w:lang w:val="en-US" w:eastAsia="zh-CN"/>
        </w:rPr>
        <w:t>1.72</w:t>
      </w:r>
      <w:r>
        <w:rPr>
          <w:rFonts w:hint="eastAsia" w:ascii="仿宋" w:hAnsi="仿宋" w:eastAsia="仿宋"/>
          <w:sz w:val="32"/>
          <w:szCs w:val="32"/>
        </w:rPr>
        <w:t>万元，占</w:t>
      </w:r>
      <w:r>
        <w:rPr>
          <w:rFonts w:hint="eastAsia" w:ascii="仿宋" w:hAnsi="仿宋" w:eastAsia="仿宋"/>
          <w:sz w:val="32"/>
          <w:szCs w:val="32"/>
          <w:lang w:val="en-US" w:eastAsia="zh-CN"/>
        </w:rPr>
        <w:t>0.14</w:t>
      </w:r>
      <w:r>
        <w:rPr>
          <w:rFonts w:ascii="仿宋" w:hAnsi="仿宋" w:eastAsia="仿宋"/>
          <w:sz w:val="32"/>
          <w:szCs w:val="32"/>
        </w:rPr>
        <w:t>%</w:t>
      </w:r>
      <w:r>
        <w:rPr>
          <w:rFonts w:hint="eastAsia" w:ascii="仿宋" w:hAnsi="仿宋" w:eastAsia="仿宋"/>
          <w:sz w:val="32"/>
          <w:szCs w:val="32"/>
        </w:rPr>
        <w:t>。</w:t>
      </w:r>
    </w:p>
    <w:p w14:paraId="7963D73C">
      <w:pPr>
        <w:pStyle w:val="5"/>
      </w:pPr>
    </w:p>
    <w:p w14:paraId="03ED7F49">
      <w:pPr>
        <w:pStyle w:val="5"/>
        <w:rPr>
          <w:rFonts w:hint="eastAsia" w:ascii="仿宋" w:hAnsi="仿宋" w:eastAsia="仿宋"/>
          <w:b/>
          <w:color w:val="auto"/>
          <w:sz w:val="32"/>
          <w:szCs w:val="32"/>
        </w:rPr>
      </w:pPr>
      <w:r>
        <w:rPr>
          <w:rFonts w:hint="eastAsia"/>
          <w:lang w:val="en-US" w:eastAsia="zh-CN"/>
        </w:rPr>
        <w:t xml:space="preserve">  </w:t>
      </w:r>
      <w:r>
        <w:drawing>
          <wp:inline distT="0" distB="0" distL="114300" distR="114300">
            <wp:extent cx="4695825" cy="2961640"/>
            <wp:effectExtent l="4445" t="4445" r="5080" b="5715"/>
            <wp:docPr id="2"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14:paraId="7D17D9A1"/>
    <w:p w14:paraId="3BF06462">
      <w:pPr>
        <w:pStyle w:val="29"/>
        <w:numPr>
          <w:ilvl w:val="0"/>
          <w:numId w:val="0"/>
        </w:numPr>
        <w:spacing w:line="600" w:lineRule="exact"/>
        <w:ind w:left="640" w:leftChars="0"/>
        <w:outlineLvl w:val="1"/>
        <w:rPr>
          <w:rStyle w:val="31"/>
          <w:rFonts w:ascii="黑体" w:hAnsi="黑体" w:eastAsia="黑体"/>
          <w:b w:val="0"/>
          <w:color w:val="auto"/>
        </w:rPr>
      </w:pPr>
      <w:bookmarkStart w:id="5" w:name="_Toc15396605"/>
      <w:bookmarkStart w:id="6" w:name="_Toc15377207"/>
      <w:r>
        <w:rPr>
          <w:rFonts w:hint="eastAsia" w:ascii="黑体" w:hAnsi="黑体" w:eastAsia="黑体"/>
          <w:color w:val="auto"/>
          <w:sz w:val="32"/>
          <w:szCs w:val="32"/>
          <w:lang w:val="en-US" w:eastAsia="zh-CN"/>
        </w:rPr>
        <w:t>三、</w:t>
      </w:r>
      <w:r>
        <w:rPr>
          <w:rFonts w:hint="eastAsia" w:ascii="黑体" w:hAnsi="黑体" w:eastAsia="黑体"/>
          <w:color w:val="auto"/>
          <w:sz w:val="32"/>
          <w:szCs w:val="32"/>
        </w:rPr>
        <w:t>支</w:t>
      </w:r>
      <w:r>
        <w:rPr>
          <w:rStyle w:val="31"/>
          <w:rFonts w:hint="eastAsia" w:ascii="黑体" w:hAnsi="黑体" w:eastAsia="黑体"/>
          <w:b w:val="0"/>
          <w:color w:val="auto"/>
        </w:rPr>
        <w:t>出决算情况说明</w:t>
      </w:r>
      <w:bookmarkEnd w:id="5"/>
      <w:bookmarkEnd w:id="6"/>
    </w:p>
    <w:p w14:paraId="60863A62">
      <w:pPr>
        <w:pStyle w:val="5"/>
        <w:ind w:firstLine="640" w:firstLineChars="200"/>
        <w:rPr>
          <w:rFonts w:hint="eastAsia"/>
          <w:lang w:val="en-US" w:eastAsia="zh-CN"/>
        </w:rPr>
      </w:pPr>
      <w:r>
        <w:rPr>
          <w:rFonts w:hint="eastAsia" w:ascii="仿宋_GB2312" w:hAnsi="仿宋_GB2312" w:eastAsia="仿宋_GB2312" w:cs="仿宋_GB2312"/>
          <w:color w:val="auto"/>
          <w:sz w:val="32"/>
          <w:szCs w:val="32"/>
          <w:lang w:eastAsia="zh-CN"/>
        </w:rPr>
        <w:t>2024年度本年支出合计</w:t>
      </w:r>
      <w:r>
        <w:rPr>
          <w:rFonts w:hint="eastAsia" w:ascii="仿宋_GB2312" w:hAnsi="仿宋_GB2312" w:eastAsia="仿宋_GB2312" w:cs="仿宋_GB2312"/>
          <w:sz w:val="32"/>
          <w:szCs w:val="32"/>
        </w:rPr>
        <w:t>1207.87</w:t>
      </w:r>
      <w:r>
        <w:rPr>
          <w:rFonts w:hint="eastAsia" w:ascii="仿宋_GB2312" w:hAnsi="仿宋_GB2312" w:eastAsia="仿宋_GB2312" w:cs="仿宋_GB2312"/>
          <w:color w:val="auto"/>
          <w:sz w:val="32"/>
          <w:szCs w:val="32"/>
          <w:lang w:eastAsia="zh-CN"/>
        </w:rPr>
        <w:t>万元，其中：基本支出</w:t>
      </w:r>
      <w:r>
        <w:rPr>
          <w:rFonts w:hint="eastAsia" w:ascii="仿宋_GB2312" w:hAnsi="仿宋_GB2312" w:eastAsia="仿宋_GB2312" w:cs="仿宋_GB2312"/>
          <w:sz w:val="32"/>
          <w:szCs w:val="32"/>
        </w:rPr>
        <w:t>1033.96</w:t>
      </w:r>
      <w:r>
        <w:rPr>
          <w:rFonts w:hint="eastAsia" w:ascii="仿宋_GB2312" w:hAnsi="仿宋_GB2312" w:eastAsia="仿宋_GB2312" w:cs="仿宋_GB2312"/>
          <w:color w:val="auto"/>
          <w:sz w:val="32"/>
          <w:szCs w:val="32"/>
          <w:lang w:eastAsia="zh-CN"/>
        </w:rPr>
        <w:t>万元，占</w:t>
      </w:r>
      <w:r>
        <w:rPr>
          <w:rFonts w:hint="eastAsia" w:ascii="仿宋_GB2312" w:hAnsi="仿宋_GB2312" w:eastAsia="仿宋_GB2312" w:cs="仿宋_GB2312"/>
          <w:sz w:val="32"/>
          <w:szCs w:val="32"/>
        </w:rPr>
        <w:t>85.6</w:t>
      </w:r>
      <w:r>
        <w:rPr>
          <w:rFonts w:hint="eastAsia" w:hAnsi="仿宋_GB2312" w:cs="仿宋_GB2312"/>
          <w:sz w:val="32"/>
          <w:szCs w:val="32"/>
          <w:lang w:val="en-US" w:eastAsia="zh-CN"/>
        </w:rPr>
        <w:t>0</w:t>
      </w:r>
      <w:r>
        <w:rPr>
          <w:rFonts w:hint="eastAsia" w:ascii="仿宋_GB2312" w:hAnsi="仿宋_GB2312" w:eastAsia="仿宋_GB2312" w:cs="仿宋_GB2312"/>
          <w:color w:val="auto"/>
          <w:sz w:val="32"/>
          <w:szCs w:val="32"/>
          <w:lang w:eastAsia="zh-CN"/>
        </w:rPr>
        <w:t>%；项目支出</w:t>
      </w:r>
      <w:r>
        <w:rPr>
          <w:rFonts w:hint="eastAsia" w:ascii="仿宋_GB2312" w:hAnsi="仿宋_GB2312" w:eastAsia="仿宋_GB2312" w:cs="仿宋_GB2312"/>
          <w:sz w:val="32"/>
          <w:szCs w:val="32"/>
        </w:rPr>
        <w:t>173.9</w:t>
      </w:r>
      <w:r>
        <w:rPr>
          <w:rFonts w:hint="eastAsia" w:hAnsi="仿宋_GB2312" w:cs="仿宋_GB2312"/>
          <w:sz w:val="32"/>
          <w:szCs w:val="32"/>
          <w:lang w:val="en-US" w:eastAsia="zh-CN"/>
        </w:rPr>
        <w:t>1</w:t>
      </w:r>
      <w:r>
        <w:rPr>
          <w:rFonts w:hint="eastAsia" w:ascii="仿宋_GB2312" w:hAnsi="仿宋_GB2312" w:eastAsia="仿宋_GB2312" w:cs="仿宋_GB2312"/>
          <w:color w:val="auto"/>
          <w:sz w:val="32"/>
          <w:szCs w:val="32"/>
          <w:lang w:eastAsia="zh-CN"/>
        </w:rPr>
        <w:t>万元，占</w:t>
      </w:r>
      <w:r>
        <w:rPr>
          <w:rFonts w:hint="eastAsia" w:ascii="仿宋_GB2312" w:hAnsi="仿宋_GB2312" w:eastAsia="仿宋_GB2312" w:cs="仿宋_GB2312"/>
          <w:sz w:val="32"/>
          <w:szCs w:val="32"/>
        </w:rPr>
        <w:t>14.</w:t>
      </w:r>
      <w:r>
        <w:rPr>
          <w:rFonts w:hint="eastAsia" w:hAnsi="仿宋_GB2312" w:cs="仿宋_GB2312"/>
          <w:sz w:val="32"/>
          <w:szCs w:val="32"/>
          <w:lang w:val="en-US" w:eastAsia="zh-CN"/>
        </w:rPr>
        <w:t>40</w:t>
      </w:r>
      <w:r>
        <w:rPr>
          <w:rFonts w:hint="eastAsia" w:ascii="仿宋_GB2312" w:hAnsi="仿宋_GB2312" w:eastAsia="仿宋_GB2312" w:cs="仿宋_GB2312"/>
          <w:color w:val="auto"/>
          <w:sz w:val="32"/>
          <w:szCs w:val="32"/>
          <w:lang w:eastAsia="zh-CN"/>
        </w:rPr>
        <w:t>%；</w:t>
      </w:r>
      <w:r>
        <w:rPr>
          <w:rFonts w:hint="eastAsia"/>
          <w:lang w:val="en-US" w:eastAsia="zh-CN"/>
        </w:rPr>
        <w:t xml:space="preserve">   </w:t>
      </w:r>
    </w:p>
    <w:p w14:paraId="59A82454">
      <w:pPr>
        <w:pStyle w:val="5"/>
        <w:rPr>
          <w:rFonts w:hint="eastAsia" w:ascii="仿宋" w:hAnsi="仿宋" w:eastAsia="仿宋"/>
          <w:color w:val="auto"/>
          <w:sz w:val="32"/>
          <w:szCs w:val="32"/>
        </w:rPr>
      </w:pPr>
      <w:r>
        <w:rPr>
          <w:rFonts w:hint="eastAsia"/>
          <w:lang w:val="en-US" w:eastAsia="zh-CN"/>
        </w:rPr>
        <w:t xml:space="preserve">   </w:t>
      </w:r>
      <w:r>
        <w:drawing>
          <wp:inline distT="0" distB="0" distL="114300" distR="114300">
            <wp:extent cx="4448175" cy="2928620"/>
            <wp:effectExtent l="4445" t="4445" r="5080" b="19685"/>
            <wp:docPr id="3" name="图表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r>
        <w:rPr>
          <w:rFonts w:hint="eastAsia"/>
          <w:lang w:val="en-US" w:eastAsia="zh-CN"/>
        </w:rPr>
        <w:t xml:space="preserve">  </w:t>
      </w:r>
    </w:p>
    <w:p w14:paraId="1CAC3B71">
      <w:pPr>
        <w:spacing w:line="600" w:lineRule="exact"/>
        <w:ind w:firstLine="640" w:firstLineChars="200"/>
        <w:outlineLvl w:val="1"/>
        <w:rPr>
          <w:rStyle w:val="31"/>
          <w:rFonts w:ascii="黑体" w:hAnsi="黑体" w:eastAsia="黑体"/>
          <w:b w:val="0"/>
          <w:color w:val="auto"/>
        </w:rPr>
      </w:pPr>
      <w:bookmarkStart w:id="7" w:name="_Toc15396606"/>
      <w:bookmarkStart w:id="8" w:name="_Toc15377208"/>
      <w:r>
        <w:rPr>
          <w:rFonts w:hint="eastAsia" w:ascii="黑体" w:hAnsi="黑体" w:eastAsia="黑体"/>
          <w:color w:val="auto"/>
          <w:sz w:val="32"/>
          <w:szCs w:val="32"/>
        </w:rPr>
        <w:t>四、财</w:t>
      </w:r>
      <w:r>
        <w:rPr>
          <w:rStyle w:val="31"/>
          <w:rFonts w:hint="eastAsia" w:ascii="黑体" w:hAnsi="黑体" w:eastAsia="黑体"/>
          <w:b w:val="0"/>
          <w:color w:val="auto"/>
        </w:rPr>
        <w:t>政拨款收入支出决算总体情况说明</w:t>
      </w:r>
      <w:bookmarkEnd w:id="7"/>
      <w:bookmarkEnd w:id="8"/>
    </w:p>
    <w:p w14:paraId="54F7F9F7">
      <w:pPr>
        <w:snapToGrid w:val="0"/>
        <w:spacing w:line="520" w:lineRule="exact"/>
        <w:ind w:firstLine="640" w:firstLineChars="200"/>
        <w:rPr>
          <w:rFonts w:hint="eastAsia"/>
          <w:lang w:val="en-US" w:eastAsia="zh-CN"/>
        </w:rPr>
      </w:pPr>
      <w:r>
        <w:rPr>
          <w:rFonts w:hint="eastAsia" w:ascii="仿宋" w:hAnsi="仿宋" w:eastAsia="仿宋"/>
          <w:sz w:val="32"/>
          <w:szCs w:val="32"/>
        </w:rPr>
        <w:t>20</w:t>
      </w:r>
      <w:r>
        <w:rPr>
          <w:rFonts w:hint="eastAsia" w:ascii="仿宋" w:hAnsi="仿宋" w:eastAsia="仿宋"/>
          <w:sz w:val="32"/>
          <w:szCs w:val="32"/>
          <w:lang w:val="en-US" w:eastAsia="zh-CN"/>
        </w:rPr>
        <w:t>24</w:t>
      </w:r>
      <w:r>
        <w:rPr>
          <w:rFonts w:hint="eastAsia" w:ascii="仿宋" w:hAnsi="仿宋" w:eastAsia="仿宋"/>
          <w:sz w:val="32"/>
          <w:szCs w:val="32"/>
        </w:rPr>
        <w:t>年度</w:t>
      </w:r>
      <w:r>
        <w:rPr>
          <w:rFonts w:hint="eastAsia" w:ascii="仿宋" w:hAnsi="仿宋" w:eastAsia="仿宋"/>
          <w:sz w:val="32"/>
          <w:szCs w:val="32"/>
          <w:lang w:eastAsia="zh-CN"/>
        </w:rPr>
        <w:t>财政拨款</w:t>
      </w:r>
      <w:r>
        <w:rPr>
          <w:rFonts w:hint="eastAsia" w:ascii="仿宋" w:hAnsi="仿宋" w:eastAsia="仿宋"/>
          <w:sz w:val="32"/>
          <w:szCs w:val="32"/>
        </w:rPr>
        <w:t>收、支总计</w:t>
      </w:r>
      <w:r>
        <w:rPr>
          <w:rFonts w:hint="eastAsia" w:ascii="仿宋" w:hAnsi="仿宋" w:eastAsia="仿宋"/>
          <w:sz w:val="32"/>
          <w:szCs w:val="32"/>
          <w:lang w:val="en-US" w:eastAsia="zh-CN"/>
        </w:rPr>
        <w:t>1206.15</w:t>
      </w:r>
      <w:r>
        <w:rPr>
          <w:rFonts w:hint="eastAsia" w:ascii="仿宋" w:hAnsi="仿宋" w:eastAsia="仿宋"/>
          <w:sz w:val="32"/>
          <w:szCs w:val="32"/>
        </w:rPr>
        <w:t>万元。与202</w:t>
      </w:r>
      <w:r>
        <w:rPr>
          <w:rFonts w:hint="eastAsia" w:ascii="仿宋" w:hAnsi="仿宋" w:eastAsia="仿宋"/>
          <w:sz w:val="32"/>
          <w:szCs w:val="32"/>
          <w:lang w:val="en-US" w:eastAsia="zh-CN"/>
        </w:rPr>
        <w:t>3</w:t>
      </w:r>
      <w:r>
        <w:rPr>
          <w:rFonts w:hint="eastAsia" w:ascii="仿宋" w:hAnsi="仿宋" w:eastAsia="仿宋"/>
          <w:sz w:val="32"/>
          <w:szCs w:val="32"/>
        </w:rPr>
        <w:t>年相比，收、支总计各</w:t>
      </w:r>
      <w:r>
        <w:rPr>
          <w:rFonts w:hint="eastAsia" w:ascii="仿宋" w:hAnsi="仿宋" w:eastAsia="仿宋"/>
          <w:sz w:val="32"/>
          <w:szCs w:val="32"/>
          <w:lang w:val="en-US" w:eastAsia="zh-CN"/>
        </w:rPr>
        <w:t>增加165.67</w:t>
      </w:r>
      <w:r>
        <w:rPr>
          <w:rFonts w:hint="eastAsia" w:ascii="仿宋" w:hAnsi="仿宋" w:eastAsia="仿宋"/>
          <w:sz w:val="32"/>
          <w:szCs w:val="32"/>
        </w:rPr>
        <w:t>万元，</w:t>
      </w:r>
      <w:r>
        <w:rPr>
          <w:rFonts w:hint="eastAsia" w:ascii="仿宋" w:hAnsi="仿宋" w:eastAsia="仿宋"/>
          <w:sz w:val="32"/>
          <w:szCs w:val="32"/>
          <w:lang w:val="en-US" w:eastAsia="zh-CN"/>
        </w:rPr>
        <w:t>上升15.92%</w:t>
      </w:r>
      <w:r>
        <w:rPr>
          <w:rFonts w:hint="eastAsia" w:ascii="仿宋" w:hAnsi="仿宋" w:eastAsia="仿宋"/>
          <w:sz w:val="32"/>
          <w:szCs w:val="32"/>
        </w:rPr>
        <w:t>。主要变动原因是</w:t>
      </w:r>
      <w:r>
        <w:rPr>
          <w:rFonts w:hint="eastAsia" w:ascii="楷体_GB2312" w:hAnsi="仿宋" w:eastAsia="楷体_GB2312"/>
          <w:b w:val="0"/>
          <w:bCs/>
          <w:sz w:val="32"/>
          <w:szCs w:val="32"/>
          <w:lang w:val="en-US" w:eastAsia="zh-CN"/>
        </w:rPr>
        <w:t>项目经费增加及基本工资调标人员经费增加。</w:t>
      </w:r>
    </w:p>
    <w:p w14:paraId="697B066F">
      <w:pPr>
        <w:pStyle w:val="5"/>
        <w:rPr>
          <w:rFonts w:hint="eastAsia"/>
          <w:lang w:val="en-US" w:eastAsia="zh-CN"/>
        </w:rPr>
      </w:pPr>
      <w:r>
        <w:drawing>
          <wp:inline distT="0" distB="0" distL="114300" distR="114300">
            <wp:extent cx="4878070" cy="3144520"/>
            <wp:effectExtent l="4445" t="4445" r="13335" b="13335"/>
            <wp:docPr id="4" name="图表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4C0B2113">
      <w:pPr>
        <w:keepNext w:val="0"/>
        <w:keepLines w:val="0"/>
        <w:pageBreakBefore w:val="0"/>
        <w:widowControl w:val="0"/>
        <w:kinsoku/>
        <w:wordWrap/>
        <w:overflowPunct/>
        <w:topLinePunct w:val="0"/>
        <w:autoSpaceDE/>
        <w:autoSpaceDN/>
        <w:bidi w:val="0"/>
        <w:adjustRightInd/>
        <w:snapToGrid/>
        <w:spacing w:line="600" w:lineRule="exact"/>
      </w:pPr>
    </w:p>
    <w:p w14:paraId="395C9EBB">
      <w:pPr>
        <w:spacing w:line="600" w:lineRule="exact"/>
        <w:ind w:firstLine="640" w:firstLineChars="200"/>
        <w:outlineLvl w:val="1"/>
        <w:rPr>
          <w:rStyle w:val="31"/>
          <w:rFonts w:ascii="黑体" w:hAnsi="黑体" w:eastAsia="黑体"/>
          <w:b w:val="0"/>
          <w:color w:val="auto"/>
        </w:rPr>
      </w:pPr>
      <w:bookmarkStart w:id="9" w:name="_Toc15396607"/>
      <w:bookmarkStart w:id="10" w:name="_Toc15377209"/>
      <w:r>
        <w:rPr>
          <w:rFonts w:hint="eastAsia" w:ascii="黑体" w:hAnsi="黑体" w:eastAsia="黑体"/>
          <w:color w:val="auto"/>
          <w:sz w:val="32"/>
          <w:szCs w:val="32"/>
        </w:rPr>
        <w:t>五、</w:t>
      </w:r>
      <w:r>
        <w:rPr>
          <w:rFonts w:hint="eastAsia" w:ascii="黑体" w:hAnsi="黑体" w:eastAsia="黑体"/>
          <w:b/>
          <w:color w:val="auto"/>
          <w:sz w:val="32"/>
          <w:szCs w:val="32"/>
        </w:rPr>
        <w:t>一</w:t>
      </w:r>
      <w:r>
        <w:rPr>
          <w:rStyle w:val="31"/>
          <w:rFonts w:hint="eastAsia" w:ascii="黑体" w:hAnsi="黑体" w:eastAsia="黑体"/>
          <w:b w:val="0"/>
          <w:color w:val="auto"/>
        </w:rPr>
        <w:t>般公共预算财政拨款支出决算情况说明</w:t>
      </w:r>
      <w:bookmarkEnd w:id="9"/>
      <w:bookmarkEnd w:id="10"/>
    </w:p>
    <w:p w14:paraId="611A5097">
      <w:pPr>
        <w:spacing w:line="600" w:lineRule="exact"/>
        <w:ind w:firstLine="643" w:firstLineChars="200"/>
        <w:outlineLvl w:val="2"/>
        <w:rPr>
          <w:rFonts w:ascii="仿宋" w:hAnsi="仿宋" w:eastAsia="仿宋"/>
          <w:b/>
          <w:color w:val="auto"/>
          <w:sz w:val="32"/>
          <w:szCs w:val="32"/>
        </w:rPr>
      </w:pPr>
      <w:bookmarkStart w:id="11" w:name="_Toc15377210"/>
      <w:r>
        <w:rPr>
          <w:rFonts w:hint="eastAsia" w:ascii="仿宋" w:hAnsi="仿宋" w:eastAsia="仿宋"/>
          <w:b/>
          <w:color w:val="auto"/>
          <w:sz w:val="32"/>
          <w:szCs w:val="32"/>
        </w:rPr>
        <w:t>（一）一般公共预算财政拨款支出决算总体情况</w:t>
      </w:r>
      <w:bookmarkEnd w:id="11"/>
    </w:p>
    <w:p w14:paraId="57076DAE">
      <w:pPr>
        <w:snapToGrid w:val="0"/>
        <w:spacing w:line="520" w:lineRule="exact"/>
        <w:ind w:firstLine="640" w:firstLineChars="200"/>
        <w:rPr>
          <w:rFonts w:hint="eastAsia"/>
          <w:lang w:val="en-US" w:eastAsia="zh-CN"/>
        </w:rPr>
      </w:pPr>
      <w:r>
        <w:rPr>
          <w:rFonts w:ascii="仿宋" w:hAnsi="仿宋" w:eastAsia="仿宋"/>
          <w:color w:val="auto"/>
          <w:sz w:val="32"/>
          <w:szCs w:val="32"/>
        </w:rPr>
        <w:t>20</w:t>
      </w:r>
      <w:r>
        <w:rPr>
          <w:rFonts w:hint="eastAsia" w:ascii="仿宋" w:hAnsi="仿宋" w:eastAsia="仿宋"/>
          <w:color w:val="auto"/>
          <w:sz w:val="32"/>
          <w:szCs w:val="32"/>
          <w:lang w:val="en-US" w:eastAsia="zh-CN"/>
        </w:rPr>
        <w:t>24</w:t>
      </w:r>
      <w:r>
        <w:rPr>
          <w:rFonts w:hint="eastAsia" w:ascii="仿宋" w:hAnsi="仿宋" w:eastAsia="仿宋"/>
          <w:color w:val="auto"/>
          <w:sz w:val="32"/>
          <w:szCs w:val="32"/>
        </w:rPr>
        <w:t>年一般公共预算财政拨款支出</w:t>
      </w:r>
      <w:r>
        <w:rPr>
          <w:rFonts w:hint="eastAsia" w:ascii="仿宋" w:hAnsi="仿宋" w:eastAsia="仿宋"/>
          <w:color w:val="auto"/>
          <w:sz w:val="32"/>
          <w:szCs w:val="32"/>
          <w:lang w:val="en-US" w:eastAsia="zh-CN"/>
        </w:rPr>
        <w:t>1204.15</w:t>
      </w:r>
      <w:r>
        <w:rPr>
          <w:rFonts w:hint="eastAsia" w:ascii="仿宋" w:hAnsi="仿宋" w:eastAsia="仿宋"/>
          <w:color w:val="auto"/>
          <w:sz w:val="32"/>
          <w:szCs w:val="32"/>
        </w:rPr>
        <w:t>万元，占本年支出合计的</w:t>
      </w:r>
      <w:r>
        <w:rPr>
          <w:rFonts w:hint="eastAsia" w:ascii="仿宋" w:hAnsi="仿宋" w:eastAsia="仿宋"/>
          <w:color w:val="auto"/>
          <w:sz w:val="32"/>
          <w:szCs w:val="32"/>
          <w:lang w:val="en-US" w:eastAsia="zh-CN"/>
        </w:rPr>
        <w:t>99.69</w:t>
      </w:r>
      <w:r>
        <w:rPr>
          <w:rFonts w:ascii="仿宋" w:hAnsi="仿宋" w:eastAsia="仿宋"/>
          <w:color w:val="auto"/>
          <w:sz w:val="32"/>
          <w:szCs w:val="32"/>
        </w:rPr>
        <w:t>%</w:t>
      </w:r>
      <w:r>
        <w:rPr>
          <w:rFonts w:hint="eastAsia" w:ascii="仿宋" w:hAnsi="仿宋" w:eastAsia="仿宋"/>
          <w:color w:val="auto"/>
          <w:sz w:val="32"/>
          <w:szCs w:val="32"/>
        </w:rPr>
        <w:t>。与</w:t>
      </w:r>
      <w:r>
        <w:rPr>
          <w:rFonts w:ascii="仿宋" w:hAnsi="仿宋" w:eastAsia="仿宋"/>
          <w:color w:val="auto"/>
          <w:sz w:val="32"/>
          <w:szCs w:val="32"/>
        </w:rPr>
        <w:t>20</w:t>
      </w:r>
      <w:r>
        <w:rPr>
          <w:rFonts w:hint="eastAsia" w:ascii="仿宋" w:hAnsi="仿宋" w:eastAsia="仿宋"/>
          <w:color w:val="auto"/>
          <w:sz w:val="32"/>
          <w:szCs w:val="32"/>
          <w:lang w:val="en-US" w:eastAsia="zh-CN"/>
        </w:rPr>
        <w:t>23</w:t>
      </w:r>
      <w:r>
        <w:rPr>
          <w:rFonts w:hint="eastAsia" w:ascii="仿宋" w:hAnsi="仿宋" w:eastAsia="仿宋"/>
          <w:color w:val="auto"/>
          <w:sz w:val="32"/>
          <w:szCs w:val="32"/>
        </w:rPr>
        <w:t>年相比，一般公共预算财政拨款</w:t>
      </w:r>
      <w:r>
        <w:rPr>
          <w:rFonts w:hint="eastAsia" w:ascii="仿宋" w:hAnsi="仿宋" w:eastAsia="仿宋"/>
          <w:color w:val="auto"/>
          <w:sz w:val="32"/>
          <w:szCs w:val="32"/>
          <w:lang w:eastAsia="zh-CN"/>
        </w:rPr>
        <w:t>支出</w:t>
      </w:r>
      <w:r>
        <w:rPr>
          <w:rFonts w:hint="eastAsia" w:ascii="仿宋" w:hAnsi="仿宋" w:eastAsia="仿宋"/>
          <w:color w:val="auto"/>
          <w:sz w:val="32"/>
          <w:szCs w:val="32"/>
          <w:lang w:val="en-US" w:eastAsia="zh-CN"/>
        </w:rPr>
        <w:t>增加</w:t>
      </w:r>
      <w:r>
        <w:rPr>
          <w:rFonts w:hint="eastAsia" w:ascii="仿宋" w:hAnsi="仿宋" w:eastAsia="仿宋"/>
          <w:sz w:val="32"/>
          <w:szCs w:val="32"/>
          <w:lang w:val="en-US" w:eastAsia="zh-CN"/>
        </w:rPr>
        <w:t>163.67</w:t>
      </w:r>
      <w:r>
        <w:rPr>
          <w:rFonts w:hint="eastAsia" w:ascii="仿宋" w:hAnsi="仿宋" w:eastAsia="仿宋"/>
          <w:sz w:val="32"/>
          <w:szCs w:val="32"/>
        </w:rPr>
        <w:t>万元，</w:t>
      </w:r>
      <w:r>
        <w:rPr>
          <w:rFonts w:hint="eastAsia" w:ascii="仿宋" w:hAnsi="仿宋" w:eastAsia="仿宋"/>
          <w:sz w:val="32"/>
          <w:szCs w:val="32"/>
          <w:lang w:val="en-US" w:eastAsia="zh-CN"/>
        </w:rPr>
        <w:t>上升15.73%</w:t>
      </w:r>
      <w:r>
        <w:rPr>
          <w:rFonts w:hint="eastAsia" w:ascii="仿宋" w:hAnsi="仿宋" w:eastAsia="仿宋"/>
          <w:color w:val="auto"/>
          <w:sz w:val="32"/>
          <w:szCs w:val="32"/>
        </w:rPr>
        <w:t>。</w:t>
      </w:r>
      <w:r>
        <w:rPr>
          <w:rFonts w:hint="eastAsia" w:ascii="仿宋" w:hAnsi="仿宋" w:eastAsia="仿宋"/>
          <w:sz w:val="32"/>
          <w:szCs w:val="32"/>
        </w:rPr>
        <w:t>主要变动原因是</w:t>
      </w:r>
      <w:r>
        <w:rPr>
          <w:rFonts w:hint="eastAsia" w:ascii="楷体_GB2312" w:hAnsi="仿宋" w:eastAsia="楷体_GB2312"/>
          <w:b w:val="0"/>
          <w:bCs/>
          <w:sz w:val="32"/>
          <w:szCs w:val="32"/>
          <w:lang w:val="en-US" w:eastAsia="zh-CN"/>
        </w:rPr>
        <w:t>项目经费增加及基本工资调标人员经费增加。</w:t>
      </w:r>
    </w:p>
    <w:p w14:paraId="7E60AF90">
      <w:pPr>
        <w:pStyle w:val="5"/>
        <w:rPr>
          <w:rFonts w:hint="eastAsia" w:ascii="仿宋" w:hAnsi="仿宋" w:eastAsia="仿宋"/>
          <w:b/>
          <w:color w:val="auto"/>
          <w:sz w:val="32"/>
          <w:szCs w:val="32"/>
        </w:rPr>
      </w:pPr>
      <w:r>
        <w:drawing>
          <wp:inline distT="0" distB="0" distL="114300" distR="114300">
            <wp:extent cx="5177155" cy="2761615"/>
            <wp:effectExtent l="4445" t="4445" r="19050" b="15240"/>
            <wp:docPr id="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5A867EC6">
      <w:pPr>
        <w:spacing w:line="600" w:lineRule="exact"/>
        <w:ind w:firstLine="643" w:firstLineChars="200"/>
        <w:outlineLvl w:val="2"/>
        <w:rPr>
          <w:rFonts w:ascii="仿宋" w:hAnsi="仿宋" w:eastAsia="仿宋"/>
          <w:b/>
          <w:color w:val="auto"/>
          <w:sz w:val="32"/>
          <w:szCs w:val="32"/>
        </w:rPr>
      </w:pPr>
      <w:r>
        <w:rPr>
          <w:rFonts w:hint="eastAsia" w:ascii="仿宋" w:hAnsi="仿宋" w:eastAsia="仿宋"/>
          <w:b/>
          <w:color w:val="auto"/>
          <w:sz w:val="32"/>
          <w:szCs w:val="32"/>
        </w:rPr>
        <w:t>（二）一般公共预算财政拨款支出决算结构情况</w:t>
      </w:r>
    </w:p>
    <w:p w14:paraId="2BA0F055">
      <w:pPr>
        <w:spacing w:line="600" w:lineRule="exact"/>
        <w:ind w:firstLine="640"/>
      </w:pPr>
      <w:r>
        <w:rPr>
          <w:rFonts w:ascii="仿宋" w:hAnsi="仿宋" w:eastAsia="仿宋"/>
          <w:color w:val="auto"/>
          <w:sz w:val="32"/>
          <w:szCs w:val="32"/>
        </w:rPr>
        <w:t>20</w:t>
      </w:r>
      <w:r>
        <w:rPr>
          <w:rFonts w:hint="eastAsia" w:ascii="仿宋" w:hAnsi="仿宋" w:eastAsia="仿宋"/>
          <w:color w:val="auto"/>
          <w:sz w:val="32"/>
          <w:szCs w:val="32"/>
          <w:lang w:val="en-US" w:eastAsia="zh-CN"/>
        </w:rPr>
        <w:t>24</w:t>
      </w:r>
      <w:r>
        <w:rPr>
          <w:rFonts w:hint="eastAsia" w:ascii="仿宋" w:hAnsi="仿宋" w:eastAsia="仿宋"/>
          <w:color w:val="auto"/>
          <w:sz w:val="32"/>
          <w:szCs w:val="32"/>
        </w:rPr>
        <w:t>年一般公共预算财政拨款支出</w:t>
      </w:r>
      <w:r>
        <w:rPr>
          <w:rFonts w:hint="eastAsia" w:ascii="仿宋" w:hAnsi="仿宋" w:eastAsia="仿宋"/>
          <w:color w:val="auto"/>
          <w:sz w:val="32"/>
          <w:szCs w:val="32"/>
          <w:lang w:val="en-US" w:eastAsia="zh-CN"/>
        </w:rPr>
        <w:t>1204.15</w:t>
      </w:r>
      <w:r>
        <w:rPr>
          <w:rFonts w:hint="eastAsia" w:ascii="仿宋" w:hAnsi="仿宋" w:eastAsia="仿宋"/>
          <w:color w:val="auto"/>
          <w:sz w:val="32"/>
          <w:szCs w:val="32"/>
        </w:rPr>
        <w:t>万元，主要用于以下方面</w:t>
      </w:r>
      <w:r>
        <w:rPr>
          <w:rFonts w:ascii="仿宋" w:hAnsi="仿宋" w:eastAsia="仿宋"/>
          <w:color w:val="auto"/>
          <w:sz w:val="32"/>
          <w:szCs w:val="32"/>
        </w:rPr>
        <w:t>:</w:t>
      </w:r>
      <w:r>
        <w:rPr>
          <w:rFonts w:hint="eastAsia" w:ascii="仿宋" w:hAnsi="仿宋" w:eastAsia="仿宋"/>
          <w:b/>
          <w:color w:val="auto"/>
          <w:sz w:val="32"/>
          <w:szCs w:val="32"/>
        </w:rPr>
        <w:t>教育支出</w:t>
      </w:r>
      <w:r>
        <w:rPr>
          <w:rFonts w:hint="eastAsia" w:ascii="仿宋" w:hAnsi="仿宋" w:eastAsia="仿宋"/>
          <w:color w:val="auto"/>
          <w:sz w:val="32"/>
          <w:szCs w:val="32"/>
          <w:lang w:val="en-US" w:eastAsia="zh-CN"/>
        </w:rPr>
        <w:t>876.96</w:t>
      </w:r>
      <w:r>
        <w:rPr>
          <w:rFonts w:hint="eastAsia" w:ascii="仿宋" w:hAnsi="仿宋" w:eastAsia="仿宋"/>
          <w:color w:val="auto"/>
          <w:sz w:val="32"/>
          <w:szCs w:val="32"/>
        </w:rPr>
        <w:t>万元，占</w:t>
      </w:r>
      <w:r>
        <w:rPr>
          <w:rFonts w:hint="eastAsia" w:ascii="仿宋" w:hAnsi="仿宋" w:eastAsia="仿宋"/>
          <w:color w:val="auto"/>
          <w:sz w:val="32"/>
          <w:szCs w:val="32"/>
          <w:lang w:val="en-US" w:eastAsia="zh-CN"/>
        </w:rPr>
        <w:t>73</w:t>
      </w:r>
      <w:r>
        <w:rPr>
          <w:rFonts w:ascii="仿宋" w:hAnsi="仿宋" w:eastAsia="仿宋"/>
          <w:color w:val="auto"/>
          <w:sz w:val="32"/>
          <w:szCs w:val="32"/>
        </w:rPr>
        <w:t>%</w:t>
      </w:r>
      <w:r>
        <w:rPr>
          <w:rFonts w:hint="eastAsia" w:ascii="仿宋" w:hAnsi="仿宋" w:eastAsia="仿宋"/>
          <w:color w:val="auto"/>
          <w:sz w:val="32"/>
          <w:szCs w:val="32"/>
        </w:rPr>
        <w:t>；</w:t>
      </w:r>
      <w:r>
        <w:rPr>
          <w:rFonts w:hint="eastAsia" w:ascii="仿宋" w:hAnsi="仿宋" w:eastAsia="仿宋"/>
          <w:b/>
          <w:color w:val="auto"/>
          <w:sz w:val="32"/>
          <w:szCs w:val="32"/>
        </w:rPr>
        <w:t>社会保障和就业</w:t>
      </w:r>
      <w:r>
        <w:rPr>
          <w:rFonts w:hint="eastAsia" w:ascii="仿宋" w:hAnsi="仿宋" w:eastAsia="仿宋"/>
          <w:b/>
          <w:bCs/>
          <w:color w:val="auto"/>
          <w:sz w:val="32"/>
          <w:szCs w:val="32"/>
        </w:rPr>
        <w:t>支出</w:t>
      </w:r>
      <w:r>
        <w:rPr>
          <w:rFonts w:hint="eastAsia" w:ascii="仿宋" w:hAnsi="仿宋" w:eastAsia="仿宋"/>
          <w:color w:val="auto"/>
          <w:sz w:val="32"/>
          <w:szCs w:val="32"/>
          <w:lang w:val="en-US" w:eastAsia="zh-CN"/>
        </w:rPr>
        <w:t>196.77</w:t>
      </w:r>
      <w:r>
        <w:rPr>
          <w:rFonts w:hint="eastAsia" w:ascii="仿宋" w:hAnsi="仿宋" w:eastAsia="仿宋"/>
          <w:color w:val="auto"/>
          <w:sz w:val="32"/>
          <w:szCs w:val="32"/>
        </w:rPr>
        <w:t>万元，占</w:t>
      </w:r>
      <w:r>
        <w:rPr>
          <w:rFonts w:hint="eastAsia" w:ascii="仿宋" w:hAnsi="仿宋" w:eastAsia="仿宋"/>
          <w:color w:val="auto"/>
          <w:sz w:val="32"/>
          <w:szCs w:val="32"/>
          <w:lang w:val="en-US" w:eastAsia="zh-CN"/>
        </w:rPr>
        <w:t>16</w:t>
      </w:r>
      <w:r>
        <w:rPr>
          <w:rFonts w:ascii="仿宋" w:hAnsi="仿宋" w:eastAsia="仿宋"/>
          <w:color w:val="auto"/>
          <w:sz w:val="32"/>
          <w:szCs w:val="32"/>
        </w:rPr>
        <w:t>%</w:t>
      </w:r>
      <w:r>
        <w:rPr>
          <w:rFonts w:hint="eastAsia" w:ascii="仿宋" w:hAnsi="仿宋" w:eastAsia="仿宋"/>
          <w:color w:val="auto"/>
          <w:sz w:val="32"/>
          <w:szCs w:val="32"/>
        </w:rPr>
        <w:t>；</w:t>
      </w:r>
      <w:r>
        <w:rPr>
          <w:rFonts w:hint="eastAsia" w:ascii="仿宋" w:hAnsi="仿宋" w:eastAsia="仿宋"/>
          <w:b/>
          <w:bCs/>
          <w:color w:val="auto"/>
          <w:sz w:val="32"/>
          <w:szCs w:val="32"/>
        </w:rPr>
        <w:t>卫生健康支出</w:t>
      </w:r>
      <w:r>
        <w:rPr>
          <w:rFonts w:hint="eastAsia" w:ascii="仿宋" w:hAnsi="仿宋" w:eastAsia="仿宋"/>
          <w:color w:val="000000"/>
          <w:sz w:val="32"/>
          <w:szCs w:val="32"/>
          <w:lang w:val="en-US" w:eastAsia="zh-CN"/>
        </w:rPr>
        <w:t>44.92</w:t>
      </w:r>
      <w:r>
        <w:rPr>
          <w:rFonts w:hint="eastAsia" w:ascii="仿宋" w:hAnsi="仿宋" w:eastAsia="仿宋"/>
          <w:color w:val="auto"/>
          <w:sz w:val="32"/>
          <w:szCs w:val="32"/>
        </w:rPr>
        <w:t>万元，占</w:t>
      </w:r>
      <w:r>
        <w:rPr>
          <w:rFonts w:hint="eastAsia" w:ascii="仿宋" w:hAnsi="仿宋" w:eastAsia="仿宋"/>
          <w:color w:val="auto"/>
          <w:sz w:val="32"/>
          <w:szCs w:val="32"/>
          <w:lang w:val="en-US" w:eastAsia="zh-CN"/>
        </w:rPr>
        <w:t>4</w:t>
      </w:r>
      <w:r>
        <w:rPr>
          <w:rFonts w:ascii="仿宋" w:hAnsi="仿宋" w:eastAsia="仿宋"/>
          <w:color w:val="auto"/>
          <w:sz w:val="32"/>
          <w:szCs w:val="32"/>
        </w:rPr>
        <w:t>%</w:t>
      </w:r>
      <w:r>
        <w:rPr>
          <w:rFonts w:hint="eastAsia" w:ascii="仿宋" w:hAnsi="仿宋" w:eastAsia="仿宋"/>
          <w:color w:val="auto"/>
          <w:sz w:val="32"/>
          <w:szCs w:val="32"/>
        </w:rPr>
        <w:t>；</w:t>
      </w:r>
      <w:r>
        <w:rPr>
          <w:rFonts w:hint="eastAsia" w:ascii="仿宋" w:hAnsi="仿宋" w:eastAsia="仿宋"/>
          <w:b/>
          <w:bCs/>
          <w:color w:val="auto"/>
          <w:sz w:val="32"/>
          <w:szCs w:val="32"/>
        </w:rPr>
        <w:t>住房保障支出</w:t>
      </w:r>
      <w:r>
        <w:rPr>
          <w:rFonts w:hint="eastAsia" w:ascii="仿宋" w:hAnsi="仿宋" w:eastAsia="仿宋"/>
          <w:color w:val="000000"/>
          <w:sz w:val="32"/>
          <w:szCs w:val="32"/>
          <w:lang w:val="en-US" w:eastAsia="zh-CN"/>
        </w:rPr>
        <w:t>85.50</w:t>
      </w:r>
      <w:r>
        <w:rPr>
          <w:rFonts w:hint="eastAsia" w:ascii="仿宋" w:hAnsi="仿宋" w:eastAsia="仿宋"/>
          <w:color w:val="auto"/>
          <w:sz w:val="32"/>
          <w:szCs w:val="32"/>
        </w:rPr>
        <w:t>万元，占</w:t>
      </w:r>
      <w:r>
        <w:rPr>
          <w:rFonts w:hint="eastAsia" w:ascii="仿宋" w:hAnsi="仿宋" w:eastAsia="仿宋"/>
          <w:color w:val="auto"/>
          <w:sz w:val="32"/>
          <w:szCs w:val="32"/>
          <w:lang w:val="en-US" w:eastAsia="zh-CN"/>
        </w:rPr>
        <w:t>7</w:t>
      </w:r>
      <w:r>
        <w:rPr>
          <w:rFonts w:ascii="仿宋" w:hAnsi="仿宋" w:eastAsia="仿宋"/>
          <w:color w:val="auto"/>
          <w:sz w:val="32"/>
          <w:szCs w:val="32"/>
        </w:rPr>
        <w:t>%</w:t>
      </w:r>
      <w:r>
        <w:rPr>
          <w:rFonts w:hint="eastAsia" w:ascii="仿宋" w:hAnsi="仿宋" w:eastAsia="仿宋"/>
          <w:color w:val="auto"/>
          <w:sz w:val="32"/>
          <w:szCs w:val="32"/>
        </w:rPr>
        <w:t>。</w:t>
      </w:r>
    </w:p>
    <w:p w14:paraId="59DB0663">
      <w:pPr>
        <w:pStyle w:val="5"/>
        <w:rPr>
          <w:rFonts w:hint="eastAsia"/>
        </w:rPr>
      </w:pPr>
      <w:r>
        <w:drawing>
          <wp:inline distT="0" distB="0" distL="114300" distR="114300">
            <wp:extent cx="5271770" cy="2663825"/>
            <wp:effectExtent l="4445" t="4445" r="19685" b="17780"/>
            <wp:docPr id="6"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1ED05E95">
      <w:pPr>
        <w:spacing w:line="600" w:lineRule="exact"/>
        <w:ind w:firstLine="643" w:firstLineChars="200"/>
        <w:outlineLvl w:val="2"/>
        <w:rPr>
          <w:rFonts w:ascii="仿宋" w:hAnsi="仿宋" w:eastAsia="仿宋"/>
          <w:b/>
          <w:color w:val="auto"/>
          <w:sz w:val="32"/>
          <w:szCs w:val="32"/>
        </w:rPr>
      </w:pPr>
      <w:bookmarkStart w:id="12" w:name="_Toc15377212"/>
      <w:r>
        <w:rPr>
          <w:rFonts w:hint="eastAsia" w:ascii="仿宋" w:hAnsi="仿宋" w:eastAsia="仿宋"/>
          <w:b/>
          <w:color w:val="auto"/>
          <w:sz w:val="32"/>
          <w:szCs w:val="32"/>
        </w:rPr>
        <w:t>（三）一般公共预算财政拨款支出决算具体情况</w:t>
      </w:r>
      <w:bookmarkEnd w:id="12"/>
    </w:p>
    <w:p w14:paraId="3BCBC6A2">
      <w:pPr>
        <w:spacing w:line="600" w:lineRule="exact"/>
        <w:ind w:firstLine="643" w:firstLineChars="200"/>
        <w:outlineLvl w:val="2"/>
        <w:rPr>
          <w:rFonts w:ascii="仿宋" w:hAnsi="仿宋" w:eastAsia="仿宋"/>
          <w:color w:val="auto"/>
          <w:sz w:val="32"/>
          <w:szCs w:val="32"/>
        </w:rPr>
      </w:pPr>
      <w:bookmarkStart w:id="13" w:name="_Toc15377213"/>
      <w:bookmarkStart w:id="14" w:name="_Toc15378460"/>
      <w:bookmarkStart w:id="15" w:name="_Toc15377444"/>
      <w:r>
        <w:rPr>
          <w:rFonts w:hint="eastAsia" w:ascii="仿宋" w:hAnsi="仿宋" w:eastAsia="仿宋"/>
          <w:b/>
          <w:color w:val="auto"/>
          <w:sz w:val="32"/>
          <w:szCs w:val="32"/>
        </w:rPr>
        <w:t>20</w:t>
      </w:r>
      <w:r>
        <w:rPr>
          <w:rFonts w:hint="eastAsia" w:ascii="仿宋" w:hAnsi="仿宋" w:eastAsia="仿宋"/>
          <w:b/>
          <w:color w:val="auto"/>
          <w:sz w:val="32"/>
          <w:szCs w:val="32"/>
          <w:lang w:val="en-US" w:eastAsia="zh-CN"/>
        </w:rPr>
        <w:t>24</w:t>
      </w:r>
      <w:r>
        <w:rPr>
          <w:rFonts w:hint="eastAsia" w:ascii="仿宋" w:hAnsi="仿宋" w:eastAsia="仿宋"/>
          <w:b/>
          <w:color w:val="auto"/>
          <w:sz w:val="32"/>
          <w:szCs w:val="32"/>
        </w:rPr>
        <w:t>年</w:t>
      </w:r>
      <w:r>
        <w:rPr>
          <w:rFonts w:hint="eastAsia" w:ascii="仿宋" w:hAnsi="仿宋" w:eastAsia="仿宋"/>
          <w:b/>
          <w:color w:val="auto"/>
          <w:sz w:val="32"/>
          <w:szCs w:val="32"/>
          <w:lang w:eastAsia="zh-CN"/>
        </w:rPr>
        <w:t>一</w:t>
      </w:r>
      <w:r>
        <w:rPr>
          <w:rFonts w:hint="eastAsia" w:ascii="仿宋" w:hAnsi="仿宋" w:eastAsia="仿宋"/>
          <w:b/>
          <w:color w:val="auto"/>
          <w:sz w:val="32"/>
          <w:szCs w:val="32"/>
        </w:rPr>
        <w:t>般公共预算支出决算数为</w:t>
      </w:r>
      <w:r>
        <w:rPr>
          <w:rFonts w:hint="eastAsia" w:ascii="仿宋" w:hAnsi="仿宋" w:eastAsia="仿宋"/>
          <w:b/>
          <w:color w:val="auto"/>
          <w:sz w:val="32"/>
          <w:szCs w:val="32"/>
          <w:lang w:val="en-US" w:eastAsia="zh-CN"/>
        </w:rPr>
        <w:t>1204.15万元</w:t>
      </w:r>
      <w:r>
        <w:rPr>
          <w:rFonts w:hint="eastAsia" w:ascii="仿宋" w:hAnsi="仿宋" w:eastAsia="仿宋"/>
          <w:color w:val="auto"/>
          <w:sz w:val="32"/>
          <w:szCs w:val="32"/>
        </w:rPr>
        <w:t>，</w:t>
      </w:r>
      <w:r>
        <w:rPr>
          <w:rStyle w:val="20"/>
          <w:rFonts w:hint="eastAsia" w:ascii="仿宋" w:hAnsi="仿宋" w:eastAsia="仿宋"/>
          <w:bCs/>
          <w:color w:val="auto"/>
          <w:sz w:val="32"/>
          <w:szCs w:val="32"/>
        </w:rPr>
        <w:t>完成预算</w:t>
      </w:r>
      <w:r>
        <w:rPr>
          <w:rStyle w:val="20"/>
          <w:rFonts w:hint="eastAsia" w:ascii="仿宋" w:hAnsi="仿宋" w:eastAsia="仿宋"/>
          <w:bCs/>
          <w:color w:val="auto"/>
          <w:sz w:val="32"/>
          <w:szCs w:val="32"/>
          <w:lang w:val="en-US" w:eastAsia="zh-CN"/>
        </w:rPr>
        <w:t>100</w:t>
      </w:r>
      <w:r>
        <w:rPr>
          <w:rStyle w:val="20"/>
          <w:rFonts w:ascii="仿宋" w:hAnsi="仿宋" w:eastAsia="仿宋"/>
          <w:bCs/>
          <w:color w:val="auto"/>
          <w:sz w:val="32"/>
          <w:szCs w:val="32"/>
        </w:rPr>
        <w:t>%</w:t>
      </w:r>
      <w:r>
        <w:rPr>
          <w:rStyle w:val="20"/>
          <w:rFonts w:hint="eastAsia" w:ascii="仿宋" w:hAnsi="仿宋" w:eastAsia="仿宋"/>
          <w:bCs/>
          <w:color w:val="auto"/>
          <w:sz w:val="32"/>
          <w:szCs w:val="32"/>
        </w:rPr>
        <w:t>。其中：</w:t>
      </w:r>
      <w:bookmarkEnd w:id="13"/>
      <w:bookmarkEnd w:id="14"/>
      <w:bookmarkEnd w:id="15"/>
    </w:p>
    <w:p w14:paraId="4E5E8DDD">
      <w:pPr>
        <w:spacing w:line="600" w:lineRule="exact"/>
        <w:ind w:firstLine="643" w:firstLineChars="200"/>
        <w:rPr>
          <w:rFonts w:hint="eastAsia" w:ascii="仿宋" w:hAnsi="仿宋" w:eastAsia="仿宋"/>
          <w:b/>
          <w:color w:val="auto"/>
          <w:sz w:val="32"/>
          <w:szCs w:val="32"/>
          <w:lang w:val="en-US" w:eastAsia="zh-CN"/>
        </w:rPr>
      </w:pPr>
      <w:r>
        <w:rPr>
          <w:rStyle w:val="20"/>
          <w:rFonts w:hint="eastAsia" w:ascii="仿宋" w:hAnsi="仿宋" w:eastAsia="仿宋"/>
          <w:bCs/>
          <w:color w:val="auto"/>
          <w:sz w:val="32"/>
          <w:szCs w:val="32"/>
          <w:lang w:val="en-US" w:eastAsia="zh-CN"/>
        </w:rPr>
        <w:t>1</w:t>
      </w:r>
      <w:r>
        <w:rPr>
          <w:rStyle w:val="20"/>
          <w:rFonts w:ascii="仿宋" w:hAnsi="仿宋" w:eastAsia="仿宋"/>
          <w:bCs/>
          <w:color w:val="auto"/>
          <w:sz w:val="32"/>
          <w:szCs w:val="32"/>
        </w:rPr>
        <w:t>.</w:t>
      </w:r>
      <w:r>
        <w:rPr>
          <w:rStyle w:val="20"/>
          <w:rFonts w:hint="eastAsia" w:ascii="仿宋" w:hAnsi="仿宋" w:eastAsia="仿宋"/>
          <w:bCs/>
          <w:color w:val="auto"/>
          <w:sz w:val="32"/>
          <w:szCs w:val="32"/>
          <w:lang w:val="en-US" w:eastAsia="zh-CN"/>
        </w:rPr>
        <w:t>205</w:t>
      </w:r>
      <w:r>
        <w:rPr>
          <w:rStyle w:val="20"/>
          <w:rFonts w:hint="eastAsia" w:ascii="仿宋" w:hAnsi="仿宋" w:eastAsia="仿宋"/>
          <w:bCs/>
          <w:color w:val="auto"/>
          <w:sz w:val="32"/>
          <w:szCs w:val="32"/>
        </w:rPr>
        <w:t>教育（类）</w:t>
      </w:r>
      <w:r>
        <w:rPr>
          <w:rStyle w:val="20"/>
          <w:rFonts w:hint="eastAsia" w:ascii="仿宋" w:hAnsi="仿宋" w:eastAsia="仿宋"/>
          <w:bCs/>
          <w:color w:val="auto"/>
          <w:sz w:val="32"/>
          <w:szCs w:val="32"/>
          <w:lang w:val="en-US" w:eastAsia="zh-CN"/>
        </w:rPr>
        <w:t>20502普通教育</w:t>
      </w:r>
      <w:r>
        <w:rPr>
          <w:rStyle w:val="20"/>
          <w:rFonts w:hint="eastAsia" w:ascii="仿宋" w:hAnsi="仿宋" w:eastAsia="仿宋"/>
          <w:bCs/>
          <w:color w:val="auto"/>
          <w:sz w:val="32"/>
          <w:szCs w:val="32"/>
        </w:rPr>
        <w:t>（款）</w:t>
      </w:r>
      <w:r>
        <w:rPr>
          <w:rStyle w:val="20"/>
          <w:rFonts w:hint="eastAsia" w:ascii="仿宋" w:hAnsi="仿宋" w:eastAsia="仿宋"/>
          <w:bCs/>
          <w:color w:val="auto"/>
          <w:sz w:val="32"/>
          <w:szCs w:val="32"/>
          <w:lang w:val="en-US" w:eastAsia="zh-CN"/>
        </w:rPr>
        <w:t>2050201学前教育</w:t>
      </w:r>
      <w:r>
        <w:rPr>
          <w:rStyle w:val="20"/>
          <w:rFonts w:hint="eastAsia" w:ascii="仿宋" w:hAnsi="仿宋" w:eastAsia="仿宋"/>
          <w:bCs/>
          <w:color w:val="auto"/>
          <w:sz w:val="32"/>
          <w:szCs w:val="32"/>
        </w:rPr>
        <w:t>（项）</w:t>
      </w:r>
      <w:r>
        <w:rPr>
          <w:rStyle w:val="20"/>
          <w:rFonts w:ascii="仿宋" w:hAnsi="仿宋" w:eastAsia="仿宋"/>
          <w:bCs/>
          <w:color w:val="auto"/>
          <w:sz w:val="32"/>
          <w:szCs w:val="32"/>
        </w:rPr>
        <w:t>:</w:t>
      </w:r>
      <w:r>
        <w:rPr>
          <w:rStyle w:val="20"/>
          <w:rFonts w:ascii="仿宋" w:hAnsi="仿宋" w:eastAsia="仿宋"/>
          <w:b w:val="0"/>
          <w:bCs/>
          <w:color w:val="auto"/>
          <w:sz w:val="32"/>
          <w:szCs w:val="32"/>
        </w:rPr>
        <w:t xml:space="preserve"> </w:t>
      </w:r>
      <w:r>
        <w:rPr>
          <w:rStyle w:val="20"/>
          <w:rFonts w:hint="eastAsia" w:ascii="仿宋" w:hAnsi="仿宋" w:eastAsia="仿宋"/>
          <w:b w:val="0"/>
          <w:bCs/>
          <w:color w:val="auto"/>
          <w:sz w:val="32"/>
          <w:szCs w:val="32"/>
        </w:rPr>
        <w:t>支出决算为</w:t>
      </w:r>
      <w:r>
        <w:rPr>
          <w:rStyle w:val="20"/>
          <w:rFonts w:hint="eastAsia" w:ascii="仿宋" w:hAnsi="仿宋" w:eastAsia="仿宋"/>
          <w:b w:val="0"/>
          <w:bCs/>
          <w:color w:val="auto"/>
          <w:sz w:val="32"/>
          <w:szCs w:val="32"/>
          <w:lang w:val="en-US" w:eastAsia="zh-CN"/>
        </w:rPr>
        <w:t>73.62</w:t>
      </w:r>
      <w:r>
        <w:rPr>
          <w:rStyle w:val="20"/>
          <w:rFonts w:hint="eastAsia" w:ascii="仿宋" w:hAnsi="仿宋" w:eastAsia="仿宋"/>
          <w:b w:val="0"/>
          <w:bCs/>
          <w:color w:val="auto"/>
          <w:sz w:val="32"/>
          <w:szCs w:val="32"/>
        </w:rPr>
        <w:t>万元，完成预算</w:t>
      </w:r>
      <w:r>
        <w:rPr>
          <w:rStyle w:val="20"/>
          <w:rFonts w:hint="eastAsia" w:ascii="仿宋" w:hAnsi="仿宋" w:eastAsia="仿宋"/>
          <w:b w:val="0"/>
          <w:bCs/>
          <w:color w:val="auto"/>
          <w:sz w:val="32"/>
          <w:szCs w:val="32"/>
          <w:lang w:val="en-US" w:eastAsia="zh-CN"/>
        </w:rPr>
        <w:t>100</w:t>
      </w:r>
      <w:r>
        <w:rPr>
          <w:rStyle w:val="20"/>
          <w:rFonts w:ascii="仿宋" w:hAnsi="仿宋" w:eastAsia="仿宋"/>
          <w:b w:val="0"/>
          <w:bCs/>
          <w:color w:val="auto"/>
          <w:sz w:val="32"/>
          <w:szCs w:val="32"/>
        </w:rPr>
        <w:t>%</w:t>
      </w:r>
      <w:r>
        <w:rPr>
          <w:rStyle w:val="20"/>
          <w:rFonts w:hint="eastAsia" w:ascii="仿宋" w:hAnsi="仿宋" w:eastAsia="仿宋"/>
          <w:b w:val="0"/>
          <w:bCs/>
          <w:color w:val="auto"/>
          <w:sz w:val="32"/>
          <w:szCs w:val="32"/>
        </w:rPr>
        <w:t>，决算数等于预算数</w:t>
      </w:r>
      <w:r>
        <w:rPr>
          <w:rStyle w:val="20"/>
          <w:rFonts w:hint="eastAsia" w:ascii="仿宋" w:hAnsi="仿宋" w:eastAsia="仿宋"/>
          <w:b w:val="0"/>
          <w:bCs/>
          <w:color w:val="auto"/>
          <w:sz w:val="32"/>
          <w:szCs w:val="32"/>
          <w:lang w:val="en-US" w:eastAsia="zh-CN"/>
        </w:rPr>
        <w:t>；205</w:t>
      </w:r>
      <w:r>
        <w:rPr>
          <w:rStyle w:val="20"/>
          <w:rFonts w:hint="eastAsia" w:ascii="仿宋" w:hAnsi="仿宋" w:eastAsia="仿宋"/>
          <w:bCs/>
          <w:color w:val="auto"/>
          <w:sz w:val="32"/>
          <w:szCs w:val="32"/>
        </w:rPr>
        <w:t>教育（类）</w:t>
      </w:r>
      <w:r>
        <w:rPr>
          <w:rStyle w:val="20"/>
          <w:rFonts w:hint="eastAsia" w:ascii="仿宋" w:hAnsi="仿宋" w:eastAsia="仿宋"/>
          <w:bCs/>
          <w:color w:val="auto"/>
          <w:sz w:val="32"/>
          <w:szCs w:val="32"/>
          <w:lang w:val="en-US" w:eastAsia="zh-CN"/>
        </w:rPr>
        <w:t>20502普通教育</w:t>
      </w:r>
      <w:r>
        <w:rPr>
          <w:rStyle w:val="20"/>
          <w:rFonts w:hint="eastAsia" w:ascii="仿宋" w:hAnsi="仿宋" w:eastAsia="仿宋"/>
          <w:bCs/>
          <w:color w:val="auto"/>
          <w:sz w:val="32"/>
          <w:szCs w:val="32"/>
        </w:rPr>
        <w:t>（款）</w:t>
      </w:r>
      <w:r>
        <w:rPr>
          <w:rStyle w:val="20"/>
          <w:rFonts w:hint="eastAsia" w:ascii="仿宋" w:hAnsi="仿宋" w:eastAsia="仿宋"/>
          <w:bCs/>
          <w:color w:val="auto"/>
          <w:sz w:val="32"/>
          <w:szCs w:val="32"/>
          <w:lang w:val="en-US" w:eastAsia="zh-CN"/>
        </w:rPr>
        <w:t>2050202小学教育</w:t>
      </w:r>
      <w:r>
        <w:rPr>
          <w:rStyle w:val="20"/>
          <w:rFonts w:hint="eastAsia" w:ascii="仿宋" w:hAnsi="仿宋" w:eastAsia="仿宋"/>
          <w:bCs/>
          <w:color w:val="auto"/>
          <w:sz w:val="32"/>
          <w:szCs w:val="32"/>
        </w:rPr>
        <w:t>（项）</w:t>
      </w:r>
      <w:r>
        <w:rPr>
          <w:rStyle w:val="20"/>
          <w:rFonts w:ascii="仿宋" w:hAnsi="仿宋" w:eastAsia="仿宋"/>
          <w:bCs/>
          <w:color w:val="auto"/>
          <w:sz w:val="32"/>
          <w:szCs w:val="32"/>
        </w:rPr>
        <w:t>:</w:t>
      </w:r>
      <w:r>
        <w:rPr>
          <w:rStyle w:val="20"/>
          <w:rFonts w:ascii="仿宋" w:hAnsi="仿宋" w:eastAsia="仿宋"/>
          <w:b w:val="0"/>
          <w:bCs/>
          <w:color w:val="auto"/>
          <w:sz w:val="32"/>
          <w:szCs w:val="32"/>
        </w:rPr>
        <w:t xml:space="preserve"> </w:t>
      </w:r>
      <w:r>
        <w:rPr>
          <w:rStyle w:val="20"/>
          <w:rFonts w:hint="eastAsia" w:ascii="仿宋" w:hAnsi="仿宋" w:eastAsia="仿宋"/>
          <w:b w:val="0"/>
          <w:bCs/>
          <w:color w:val="auto"/>
          <w:sz w:val="32"/>
          <w:szCs w:val="32"/>
        </w:rPr>
        <w:t>支出决算为</w:t>
      </w:r>
      <w:r>
        <w:rPr>
          <w:rStyle w:val="20"/>
          <w:rFonts w:hint="eastAsia" w:ascii="仿宋" w:hAnsi="仿宋" w:eastAsia="仿宋"/>
          <w:b w:val="0"/>
          <w:bCs/>
          <w:color w:val="auto"/>
          <w:sz w:val="32"/>
          <w:szCs w:val="32"/>
          <w:lang w:val="en-US" w:eastAsia="zh-CN"/>
        </w:rPr>
        <w:t>780.62</w:t>
      </w:r>
      <w:r>
        <w:rPr>
          <w:rStyle w:val="20"/>
          <w:rFonts w:hint="eastAsia" w:ascii="仿宋" w:hAnsi="仿宋" w:eastAsia="仿宋"/>
          <w:b w:val="0"/>
          <w:bCs/>
          <w:color w:val="auto"/>
          <w:sz w:val="32"/>
          <w:szCs w:val="32"/>
        </w:rPr>
        <w:t>万元，完成预算</w:t>
      </w:r>
      <w:r>
        <w:rPr>
          <w:rStyle w:val="20"/>
          <w:rFonts w:hint="eastAsia" w:ascii="仿宋" w:hAnsi="仿宋" w:eastAsia="仿宋"/>
          <w:b w:val="0"/>
          <w:bCs/>
          <w:color w:val="auto"/>
          <w:sz w:val="32"/>
          <w:szCs w:val="32"/>
          <w:lang w:val="en-US" w:eastAsia="zh-CN"/>
        </w:rPr>
        <w:t>100</w:t>
      </w:r>
      <w:r>
        <w:rPr>
          <w:rStyle w:val="20"/>
          <w:rFonts w:ascii="仿宋" w:hAnsi="仿宋" w:eastAsia="仿宋"/>
          <w:b w:val="0"/>
          <w:bCs/>
          <w:color w:val="auto"/>
          <w:sz w:val="32"/>
          <w:szCs w:val="32"/>
        </w:rPr>
        <w:t>%</w:t>
      </w:r>
      <w:r>
        <w:rPr>
          <w:rStyle w:val="20"/>
          <w:rFonts w:hint="eastAsia" w:ascii="仿宋" w:hAnsi="仿宋" w:eastAsia="仿宋"/>
          <w:b w:val="0"/>
          <w:bCs/>
          <w:color w:val="auto"/>
          <w:sz w:val="32"/>
          <w:szCs w:val="32"/>
        </w:rPr>
        <w:t>，决算数等于预算数</w:t>
      </w:r>
      <w:r>
        <w:rPr>
          <w:rStyle w:val="20"/>
          <w:rFonts w:hint="eastAsia" w:ascii="仿宋" w:hAnsi="仿宋" w:eastAsia="仿宋"/>
          <w:b w:val="0"/>
          <w:bCs/>
          <w:color w:val="auto"/>
          <w:sz w:val="32"/>
          <w:szCs w:val="32"/>
          <w:lang w:eastAsia="zh-CN"/>
        </w:rPr>
        <w:t>；</w:t>
      </w:r>
      <w:r>
        <w:rPr>
          <w:rStyle w:val="20"/>
          <w:rFonts w:hint="eastAsia" w:ascii="仿宋" w:hAnsi="仿宋" w:eastAsia="仿宋"/>
          <w:b w:val="0"/>
          <w:bCs/>
          <w:color w:val="auto"/>
          <w:sz w:val="32"/>
          <w:szCs w:val="32"/>
          <w:lang w:val="en-US" w:eastAsia="zh-CN"/>
        </w:rPr>
        <w:t>205</w:t>
      </w:r>
      <w:r>
        <w:rPr>
          <w:rStyle w:val="20"/>
          <w:rFonts w:hint="eastAsia" w:ascii="仿宋" w:hAnsi="仿宋" w:eastAsia="仿宋"/>
          <w:bCs/>
          <w:color w:val="auto"/>
          <w:sz w:val="32"/>
          <w:szCs w:val="32"/>
        </w:rPr>
        <w:t>教育（类）</w:t>
      </w:r>
      <w:r>
        <w:rPr>
          <w:rStyle w:val="20"/>
          <w:rFonts w:hint="eastAsia" w:ascii="仿宋" w:hAnsi="仿宋" w:eastAsia="仿宋"/>
          <w:bCs/>
          <w:color w:val="auto"/>
          <w:sz w:val="32"/>
          <w:szCs w:val="32"/>
          <w:lang w:val="en-US" w:eastAsia="zh-CN"/>
        </w:rPr>
        <w:t>20509教育费附加安排的支出</w:t>
      </w:r>
      <w:r>
        <w:rPr>
          <w:rStyle w:val="20"/>
          <w:rFonts w:hint="eastAsia" w:ascii="仿宋" w:hAnsi="仿宋" w:eastAsia="仿宋"/>
          <w:bCs/>
          <w:color w:val="auto"/>
          <w:sz w:val="32"/>
          <w:szCs w:val="32"/>
        </w:rPr>
        <w:t>（款）</w:t>
      </w:r>
      <w:r>
        <w:rPr>
          <w:rStyle w:val="20"/>
          <w:rFonts w:hint="eastAsia" w:ascii="仿宋" w:hAnsi="仿宋" w:eastAsia="仿宋"/>
          <w:bCs/>
          <w:color w:val="auto"/>
          <w:sz w:val="32"/>
          <w:szCs w:val="32"/>
          <w:lang w:val="en-US" w:eastAsia="zh-CN"/>
        </w:rPr>
        <w:t>2050901农村中小学校舍建设</w:t>
      </w:r>
      <w:r>
        <w:rPr>
          <w:rStyle w:val="20"/>
          <w:rFonts w:hint="eastAsia" w:ascii="仿宋" w:hAnsi="仿宋" w:eastAsia="仿宋"/>
          <w:bCs/>
          <w:color w:val="auto"/>
          <w:sz w:val="32"/>
          <w:szCs w:val="32"/>
        </w:rPr>
        <w:t>（项）</w:t>
      </w:r>
      <w:r>
        <w:rPr>
          <w:rStyle w:val="20"/>
          <w:rFonts w:hint="eastAsia" w:ascii="仿宋" w:hAnsi="仿宋" w:eastAsia="仿宋"/>
          <w:bCs/>
          <w:color w:val="auto"/>
          <w:sz w:val="32"/>
          <w:szCs w:val="32"/>
          <w:lang w:eastAsia="zh-CN"/>
        </w:rPr>
        <w:t>：</w:t>
      </w:r>
      <w:r>
        <w:rPr>
          <w:rStyle w:val="20"/>
          <w:rFonts w:hint="eastAsia" w:ascii="仿宋" w:hAnsi="仿宋" w:eastAsia="仿宋"/>
          <w:bCs/>
          <w:color w:val="auto"/>
          <w:sz w:val="32"/>
          <w:szCs w:val="32"/>
          <w:lang w:val="en-US" w:eastAsia="zh-CN"/>
        </w:rPr>
        <w:t>22.72万元，</w:t>
      </w:r>
      <w:r>
        <w:rPr>
          <w:rStyle w:val="20"/>
          <w:rFonts w:hint="eastAsia" w:ascii="仿宋" w:hAnsi="仿宋" w:eastAsia="仿宋"/>
          <w:b w:val="0"/>
          <w:bCs/>
          <w:color w:val="auto"/>
          <w:sz w:val="32"/>
          <w:szCs w:val="32"/>
        </w:rPr>
        <w:t>完成预算</w:t>
      </w:r>
      <w:r>
        <w:rPr>
          <w:rStyle w:val="20"/>
          <w:rFonts w:hint="eastAsia" w:ascii="仿宋" w:hAnsi="仿宋" w:eastAsia="仿宋"/>
          <w:b w:val="0"/>
          <w:bCs/>
          <w:color w:val="auto"/>
          <w:sz w:val="32"/>
          <w:szCs w:val="32"/>
          <w:lang w:val="en-US" w:eastAsia="zh-CN"/>
        </w:rPr>
        <w:t>100</w:t>
      </w:r>
      <w:r>
        <w:rPr>
          <w:rStyle w:val="20"/>
          <w:rFonts w:ascii="仿宋" w:hAnsi="仿宋" w:eastAsia="仿宋"/>
          <w:b w:val="0"/>
          <w:bCs/>
          <w:color w:val="auto"/>
          <w:sz w:val="32"/>
          <w:szCs w:val="32"/>
        </w:rPr>
        <w:t>%</w:t>
      </w:r>
      <w:r>
        <w:rPr>
          <w:rStyle w:val="20"/>
          <w:rFonts w:hint="eastAsia" w:ascii="仿宋" w:hAnsi="仿宋" w:eastAsia="仿宋"/>
          <w:b w:val="0"/>
          <w:bCs/>
          <w:color w:val="auto"/>
          <w:sz w:val="32"/>
          <w:szCs w:val="32"/>
        </w:rPr>
        <w:t>，决算数等于预算数</w:t>
      </w:r>
      <w:r>
        <w:rPr>
          <w:rStyle w:val="20"/>
          <w:rFonts w:hint="eastAsia" w:ascii="仿宋" w:hAnsi="仿宋" w:eastAsia="仿宋"/>
          <w:b w:val="0"/>
          <w:bCs/>
          <w:color w:val="auto"/>
          <w:sz w:val="32"/>
          <w:szCs w:val="32"/>
          <w:lang w:eastAsia="zh-CN"/>
        </w:rPr>
        <w:t>。</w:t>
      </w:r>
    </w:p>
    <w:p w14:paraId="0F65D2BE">
      <w:pPr>
        <w:spacing w:line="600" w:lineRule="exact"/>
        <w:ind w:firstLine="643" w:firstLineChars="200"/>
        <w:rPr>
          <w:rFonts w:hint="eastAsia" w:ascii="仿宋" w:hAnsi="仿宋" w:eastAsia="仿宋"/>
          <w:b/>
          <w:color w:val="auto"/>
          <w:sz w:val="32"/>
          <w:szCs w:val="32"/>
          <w:lang w:val="en-US" w:eastAsia="zh-CN"/>
        </w:rPr>
      </w:pPr>
      <w:r>
        <w:rPr>
          <w:rStyle w:val="20"/>
          <w:rFonts w:hint="eastAsia" w:ascii="仿宋" w:hAnsi="仿宋" w:eastAsia="仿宋"/>
          <w:bCs/>
          <w:color w:val="auto"/>
          <w:sz w:val="32"/>
          <w:szCs w:val="32"/>
          <w:lang w:val="en-US" w:eastAsia="zh-CN"/>
        </w:rPr>
        <w:t>2</w:t>
      </w:r>
      <w:r>
        <w:rPr>
          <w:rStyle w:val="20"/>
          <w:rFonts w:ascii="仿宋" w:hAnsi="仿宋" w:eastAsia="仿宋"/>
          <w:bCs/>
          <w:color w:val="auto"/>
          <w:sz w:val="32"/>
          <w:szCs w:val="32"/>
        </w:rPr>
        <w:t>.</w:t>
      </w:r>
      <w:r>
        <w:rPr>
          <w:rStyle w:val="20"/>
          <w:rFonts w:hint="eastAsia" w:ascii="仿宋" w:hAnsi="仿宋" w:eastAsia="仿宋"/>
          <w:bCs/>
          <w:color w:val="auto"/>
          <w:sz w:val="32"/>
          <w:szCs w:val="32"/>
          <w:lang w:val="en-US" w:eastAsia="zh-CN"/>
        </w:rPr>
        <w:t>208</w:t>
      </w:r>
      <w:r>
        <w:rPr>
          <w:rStyle w:val="20"/>
          <w:rFonts w:hint="eastAsia" w:ascii="仿宋" w:hAnsi="仿宋" w:eastAsia="仿宋"/>
          <w:bCs/>
          <w:color w:val="auto"/>
          <w:sz w:val="32"/>
          <w:szCs w:val="32"/>
        </w:rPr>
        <w:t>社会保障和就业（类）</w:t>
      </w:r>
      <w:r>
        <w:rPr>
          <w:rStyle w:val="20"/>
          <w:rFonts w:hint="eastAsia" w:ascii="仿宋" w:hAnsi="仿宋" w:eastAsia="仿宋"/>
          <w:bCs/>
          <w:color w:val="auto"/>
          <w:sz w:val="32"/>
          <w:szCs w:val="32"/>
          <w:lang w:val="en-US" w:eastAsia="zh-CN"/>
        </w:rPr>
        <w:t>20801人力资源和社会保障管理事务</w:t>
      </w:r>
      <w:r>
        <w:rPr>
          <w:rStyle w:val="20"/>
          <w:rFonts w:hint="eastAsia" w:ascii="仿宋" w:hAnsi="仿宋" w:eastAsia="仿宋"/>
          <w:bCs/>
          <w:color w:val="auto"/>
          <w:sz w:val="32"/>
          <w:szCs w:val="32"/>
        </w:rPr>
        <w:t>（款）</w:t>
      </w:r>
      <w:r>
        <w:rPr>
          <w:rStyle w:val="20"/>
          <w:rFonts w:hint="eastAsia" w:ascii="仿宋" w:hAnsi="仿宋" w:eastAsia="仿宋"/>
          <w:bCs/>
          <w:color w:val="auto"/>
          <w:sz w:val="32"/>
          <w:szCs w:val="32"/>
          <w:lang w:val="en-US" w:eastAsia="zh-CN"/>
        </w:rPr>
        <w:t>2080199其他人力资源和社会保障管理事务支出</w:t>
      </w:r>
      <w:r>
        <w:rPr>
          <w:rStyle w:val="20"/>
          <w:rFonts w:hint="eastAsia" w:ascii="仿宋" w:hAnsi="仿宋" w:eastAsia="仿宋"/>
          <w:bCs/>
          <w:color w:val="auto"/>
          <w:sz w:val="32"/>
          <w:szCs w:val="32"/>
        </w:rPr>
        <w:t>（项）</w:t>
      </w:r>
      <w:r>
        <w:rPr>
          <w:rStyle w:val="20"/>
          <w:rFonts w:ascii="仿宋" w:hAnsi="仿宋" w:eastAsia="仿宋"/>
          <w:bCs/>
          <w:color w:val="auto"/>
          <w:sz w:val="32"/>
          <w:szCs w:val="32"/>
        </w:rPr>
        <w:t>:</w:t>
      </w:r>
      <w:r>
        <w:rPr>
          <w:rStyle w:val="20"/>
          <w:rFonts w:ascii="仿宋" w:hAnsi="仿宋" w:eastAsia="仿宋"/>
          <w:b w:val="0"/>
          <w:bCs/>
          <w:color w:val="auto"/>
          <w:sz w:val="32"/>
          <w:szCs w:val="32"/>
        </w:rPr>
        <w:t xml:space="preserve"> </w:t>
      </w:r>
      <w:r>
        <w:rPr>
          <w:rStyle w:val="20"/>
          <w:rFonts w:hint="eastAsia" w:ascii="仿宋" w:hAnsi="仿宋" w:eastAsia="仿宋"/>
          <w:b w:val="0"/>
          <w:bCs/>
          <w:color w:val="auto"/>
          <w:sz w:val="32"/>
          <w:szCs w:val="32"/>
        </w:rPr>
        <w:t>支出决算为</w:t>
      </w:r>
      <w:r>
        <w:rPr>
          <w:rStyle w:val="20"/>
          <w:rFonts w:hint="eastAsia" w:ascii="仿宋" w:hAnsi="仿宋" w:eastAsia="仿宋"/>
          <w:b w:val="0"/>
          <w:bCs/>
          <w:color w:val="auto"/>
          <w:sz w:val="32"/>
          <w:szCs w:val="32"/>
          <w:lang w:val="en-US" w:eastAsia="zh-CN"/>
        </w:rPr>
        <w:t>8.49</w:t>
      </w:r>
      <w:r>
        <w:rPr>
          <w:rStyle w:val="20"/>
          <w:rFonts w:hint="eastAsia" w:ascii="仿宋" w:hAnsi="仿宋" w:eastAsia="仿宋"/>
          <w:b w:val="0"/>
          <w:bCs/>
          <w:color w:val="auto"/>
          <w:sz w:val="32"/>
          <w:szCs w:val="32"/>
        </w:rPr>
        <w:t>万元，完成预算</w:t>
      </w:r>
      <w:r>
        <w:rPr>
          <w:rStyle w:val="20"/>
          <w:rFonts w:hint="eastAsia" w:ascii="仿宋" w:hAnsi="仿宋" w:eastAsia="仿宋"/>
          <w:b w:val="0"/>
          <w:bCs/>
          <w:color w:val="auto"/>
          <w:sz w:val="32"/>
          <w:szCs w:val="32"/>
          <w:lang w:val="en-US" w:eastAsia="zh-CN"/>
        </w:rPr>
        <w:t>100</w:t>
      </w:r>
      <w:r>
        <w:rPr>
          <w:rStyle w:val="20"/>
          <w:rFonts w:ascii="仿宋" w:hAnsi="仿宋" w:eastAsia="仿宋"/>
          <w:b w:val="0"/>
          <w:bCs/>
          <w:color w:val="auto"/>
          <w:sz w:val="32"/>
          <w:szCs w:val="32"/>
        </w:rPr>
        <w:t>%</w:t>
      </w:r>
      <w:r>
        <w:rPr>
          <w:rStyle w:val="20"/>
          <w:rFonts w:hint="eastAsia" w:ascii="仿宋" w:hAnsi="仿宋" w:eastAsia="仿宋"/>
          <w:b w:val="0"/>
          <w:bCs/>
          <w:color w:val="auto"/>
          <w:sz w:val="32"/>
          <w:szCs w:val="32"/>
        </w:rPr>
        <w:t>，决算数等于预算数</w:t>
      </w:r>
      <w:r>
        <w:rPr>
          <w:rStyle w:val="20"/>
          <w:rFonts w:hint="eastAsia" w:ascii="仿宋" w:hAnsi="仿宋" w:eastAsia="仿宋"/>
          <w:b w:val="0"/>
          <w:bCs/>
          <w:color w:val="auto"/>
          <w:sz w:val="32"/>
          <w:szCs w:val="32"/>
          <w:lang w:val="en-US" w:eastAsia="zh-CN"/>
        </w:rPr>
        <w:t>；</w:t>
      </w:r>
      <w:r>
        <w:rPr>
          <w:rStyle w:val="20"/>
          <w:rFonts w:hint="eastAsia" w:ascii="仿宋" w:hAnsi="仿宋" w:eastAsia="仿宋" w:cs="Times New Roman"/>
          <w:bCs/>
          <w:color w:val="auto"/>
          <w:sz w:val="32"/>
          <w:szCs w:val="32"/>
          <w:lang w:val="en-US" w:eastAsia="zh-CN"/>
        </w:rPr>
        <w:t>208</w:t>
      </w:r>
      <w:r>
        <w:rPr>
          <w:rStyle w:val="20"/>
          <w:rFonts w:hint="eastAsia" w:ascii="仿宋" w:hAnsi="仿宋" w:eastAsia="仿宋"/>
          <w:bCs/>
          <w:color w:val="auto"/>
          <w:sz w:val="32"/>
          <w:szCs w:val="32"/>
        </w:rPr>
        <w:t>社会保障和就业（类）</w:t>
      </w:r>
      <w:r>
        <w:rPr>
          <w:rStyle w:val="20"/>
          <w:rFonts w:hint="eastAsia" w:ascii="仿宋" w:hAnsi="仿宋" w:eastAsia="仿宋"/>
          <w:bCs/>
          <w:color w:val="auto"/>
          <w:sz w:val="32"/>
          <w:szCs w:val="32"/>
          <w:lang w:val="en-US" w:eastAsia="zh-CN"/>
        </w:rPr>
        <w:t>20805行政事业单位养老支出</w:t>
      </w:r>
      <w:r>
        <w:rPr>
          <w:rStyle w:val="20"/>
          <w:rFonts w:hint="eastAsia" w:ascii="仿宋" w:hAnsi="仿宋" w:eastAsia="仿宋"/>
          <w:bCs/>
          <w:color w:val="auto"/>
          <w:sz w:val="32"/>
          <w:szCs w:val="32"/>
        </w:rPr>
        <w:t>（款）</w:t>
      </w:r>
      <w:r>
        <w:rPr>
          <w:rStyle w:val="20"/>
          <w:rFonts w:hint="eastAsia" w:ascii="仿宋" w:hAnsi="仿宋" w:eastAsia="仿宋"/>
          <w:bCs/>
          <w:color w:val="auto"/>
          <w:sz w:val="32"/>
          <w:szCs w:val="32"/>
          <w:lang w:val="en-US" w:eastAsia="zh-CN"/>
        </w:rPr>
        <w:t>2080505机关事业单位基本养老保险费支出</w:t>
      </w:r>
      <w:r>
        <w:rPr>
          <w:rStyle w:val="20"/>
          <w:rFonts w:hint="eastAsia" w:ascii="仿宋" w:hAnsi="仿宋" w:eastAsia="仿宋"/>
          <w:bCs/>
          <w:color w:val="auto"/>
          <w:sz w:val="32"/>
          <w:szCs w:val="32"/>
        </w:rPr>
        <w:t>（项）</w:t>
      </w:r>
      <w:r>
        <w:rPr>
          <w:rStyle w:val="20"/>
          <w:rFonts w:ascii="仿宋" w:hAnsi="仿宋" w:eastAsia="仿宋"/>
          <w:bCs/>
          <w:color w:val="auto"/>
          <w:sz w:val="32"/>
          <w:szCs w:val="32"/>
        </w:rPr>
        <w:t>:</w:t>
      </w:r>
      <w:r>
        <w:rPr>
          <w:rStyle w:val="20"/>
          <w:rFonts w:ascii="仿宋" w:hAnsi="仿宋" w:eastAsia="仿宋"/>
          <w:b w:val="0"/>
          <w:bCs/>
          <w:color w:val="auto"/>
          <w:sz w:val="32"/>
          <w:szCs w:val="32"/>
        </w:rPr>
        <w:t xml:space="preserve"> </w:t>
      </w:r>
      <w:r>
        <w:rPr>
          <w:rStyle w:val="20"/>
          <w:rFonts w:hint="eastAsia" w:ascii="仿宋" w:hAnsi="仿宋" w:eastAsia="仿宋"/>
          <w:b w:val="0"/>
          <w:bCs/>
          <w:color w:val="auto"/>
          <w:sz w:val="32"/>
          <w:szCs w:val="32"/>
        </w:rPr>
        <w:t>支出决算为</w:t>
      </w:r>
      <w:r>
        <w:rPr>
          <w:rStyle w:val="20"/>
          <w:rFonts w:hint="eastAsia" w:ascii="仿宋" w:hAnsi="仿宋" w:eastAsia="仿宋"/>
          <w:b w:val="0"/>
          <w:bCs/>
          <w:color w:val="auto"/>
          <w:sz w:val="32"/>
          <w:szCs w:val="32"/>
          <w:lang w:val="en-US" w:eastAsia="zh-CN"/>
        </w:rPr>
        <w:t>104.98</w:t>
      </w:r>
      <w:r>
        <w:rPr>
          <w:rStyle w:val="20"/>
          <w:rFonts w:hint="eastAsia" w:ascii="仿宋" w:hAnsi="仿宋" w:eastAsia="仿宋"/>
          <w:b w:val="0"/>
          <w:bCs/>
          <w:color w:val="auto"/>
          <w:sz w:val="32"/>
          <w:szCs w:val="32"/>
        </w:rPr>
        <w:t>万元，完成预算</w:t>
      </w:r>
      <w:r>
        <w:rPr>
          <w:rStyle w:val="20"/>
          <w:rFonts w:hint="eastAsia" w:ascii="仿宋" w:hAnsi="仿宋" w:eastAsia="仿宋"/>
          <w:b w:val="0"/>
          <w:bCs/>
          <w:color w:val="auto"/>
          <w:sz w:val="32"/>
          <w:szCs w:val="32"/>
          <w:lang w:val="en-US" w:eastAsia="zh-CN"/>
        </w:rPr>
        <w:t>100</w:t>
      </w:r>
      <w:r>
        <w:rPr>
          <w:rStyle w:val="20"/>
          <w:rFonts w:ascii="仿宋" w:hAnsi="仿宋" w:eastAsia="仿宋"/>
          <w:b w:val="0"/>
          <w:bCs/>
          <w:color w:val="auto"/>
          <w:sz w:val="32"/>
          <w:szCs w:val="32"/>
        </w:rPr>
        <w:t>%</w:t>
      </w:r>
      <w:r>
        <w:rPr>
          <w:rStyle w:val="20"/>
          <w:rFonts w:hint="eastAsia" w:ascii="仿宋" w:hAnsi="仿宋" w:eastAsia="仿宋"/>
          <w:b w:val="0"/>
          <w:bCs/>
          <w:color w:val="auto"/>
          <w:sz w:val="32"/>
          <w:szCs w:val="32"/>
        </w:rPr>
        <w:t>，决算数等于预算数</w:t>
      </w:r>
      <w:r>
        <w:rPr>
          <w:rStyle w:val="20"/>
          <w:rFonts w:hint="eastAsia" w:ascii="仿宋" w:hAnsi="仿宋" w:eastAsia="仿宋"/>
          <w:b w:val="0"/>
          <w:bCs/>
          <w:color w:val="auto"/>
          <w:sz w:val="32"/>
          <w:szCs w:val="32"/>
          <w:lang w:val="en-US" w:eastAsia="zh-CN"/>
        </w:rPr>
        <w:t>；</w:t>
      </w:r>
      <w:r>
        <w:rPr>
          <w:rStyle w:val="20"/>
          <w:rFonts w:hint="eastAsia" w:ascii="仿宋" w:hAnsi="仿宋" w:eastAsia="仿宋" w:cs="Times New Roman"/>
          <w:bCs/>
          <w:color w:val="auto"/>
          <w:sz w:val="32"/>
          <w:szCs w:val="32"/>
          <w:lang w:val="en-US" w:eastAsia="zh-CN"/>
        </w:rPr>
        <w:t>208</w:t>
      </w:r>
      <w:r>
        <w:rPr>
          <w:rStyle w:val="20"/>
          <w:rFonts w:hint="eastAsia" w:ascii="仿宋" w:hAnsi="仿宋" w:eastAsia="仿宋"/>
          <w:bCs/>
          <w:color w:val="auto"/>
          <w:sz w:val="32"/>
          <w:szCs w:val="32"/>
        </w:rPr>
        <w:t>社会保障和就业（类）</w:t>
      </w:r>
      <w:r>
        <w:rPr>
          <w:rStyle w:val="20"/>
          <w:rFonts w:hint="eastAsia" w:ascii="仿宋" w:hAnsi="仿宋" w:eastAsia="仿宋"/>
          <w:bCs/>
          <w:color w:val="auto"/>
          <w:sz w:val="32"/>
          <w:szCs w:val="32"/>
          <w:lang w:val="en-US" w:eastAsia="zh-CN"/>
        </w:rPr>
        <w:t>20805行政事业单位养老支出</w:t>
      </w:r>
      <w:r>
        <w:rPr>
          <w:rStyle w:val="20"/>
          <w:rFonts w:hint="eastAsia" w:ascii="仿宋" w:hAnsi="仿宋" w:eastAsia="仿宋"/>
          <w:bCs/>
          <w:color w:val="auto"/>
          <w:sz w:val="32"/>
          <w:szCs w:val="32"/>
        </w:rPr>
        <w:t>（款）</w:t>
      </w:r>
      <w:r>
        <w:rPr>
          <w:rStyle w:val="20"/>
          <w:rFonts w:hint="eastAsia" w:ascii="仿宋" w:hAnsi="仿宋" w:eastAsia="仿宋"/>
          <w:bCs/>
          <w:color w:val="auto"/>
          <w:sz w:val="32"/>
          <w:szCs w:val="32"/>
          <w:lang w:val="en-US" w:eastAsia="zh-CN"/>
        </w:rPr>
        <w:t>2080506机关事业单位职业年金缴费支出</w:t>
      </w:r>
      <w:r>
        <w:rPr>
          <w:rStyle w:val="20"/>
          <w:rFonts w:hint="eastAsia" w:ascii="仿宋" w:hAnsi="仿宋" w:eastAsia="仿宋"/>
          <w:bCs/>
          <w:color w:val="auto"/>
          <w:sz w:val="32"/>
          <w:szCs w:val="32"/>
        </w:rPr>
        <w:t>（项）</w:t>
      </w:r>
      <w:r>
        <w:rPr>
          <w:rStyle w:val="20"/>
          <w:rFonts w:ascii="仿宋" w:hAnsi="仿宋" w:eastAsia="仿宋"/>
          <w:bCs/>
          <w:color w:val="auto"/>
          <w:sz w:val="32"/>
          <w:szCs w:val="32"/>
        </w:rPr>
        <w:t>:</w:t>
      </w:r>
      <w:r>
        <w:rPr>
          <w:rStyle w:val="20"/>
          <w:rFonts w:ascii="仿宋" w:hAnsi="仿宋" w:eastAsia="仿宋"/>
          <w:b w:val="0"/>
          <w:bCs/>
          <w:color w:val="auto"/>
          <w:sz w:val="32"/>
          <w:szCs w:val="32"/>
        </w:rPr>
        <w:t xml:space="preserve"> </w:t>
      </w:r>
      <w:r>
        <w:rPr>
          <w:rStyle w:val="20"/>
          <w:rFonts w:hint="eastAsia" w:ascii="仿宋" w:hAnsi="仿宋" w:eastAsia="仿宋"/>
          <w:b w:val="0"/>
          <w:bCs/>
          <w:color w:val="auto"/>
          <w:sz w:val="32"/>
          <w:szCs w:val="32"/>
        </w:rPr>
        <w:t>支出决算为</w:t>
      </w:r>
      <w:r>
        <w:rPr>
          <w:rStyle w:val="20"/>
          <w:rFonts w:hint="eastAsia" w:ascii="仿宋" w:hAnsi="仿宋" w:eastAsia="仿宋"/>
          <w:b w:val="0"/>
          <w:bCs/>
          <w:color w:val="auto"/>
          <w:sz w:val="32"/>
          <w:szCs w:val="32"/>
          <w:lang w:val="en-US" w:eastAsia="zh-CN"/>
        </w:rPr>
        <w:t>63.12</w:t>
      </w:r>
      <w:r>
        <w:rPr>
          <w:rStyle w:val="20"/>
          <w:rFonts w:hint="eastAsia" w:ascii="仿宋" w:hAnsi="仿宋" w:eastAsia="仿宋"/>
          <w:b w:val="0"/>
          <w:bCs/>
          <w:color w:val="auto"/>
          <w:sz w:val="32"/>
          <w:szCs w:val="32"/>
        </w:rPr>
        <w:t>万元，完成预算</w:t>
      </w:r>
      <w:r>
        <w:rPr>
          <w:rStyle w:val="20"/>
          <w:rFonts w:hint="eastAsia" w:ascii="仿宋" w:hAnsi="仿宋" w:eastAsia="仿宋"/>
          <w:b w:val="0"/>
          <w:bCs/>
          <w:color w:val="auto"/>
          <w:sz w:val="32"/>
          <w:szCs w:val="32"/>
          <w:lang w:val="en-US" w:eastAsia="zh-CN"/>
        </w:rPr>
        <w:t>100</w:t>
      </w:r>
      <w:r>
        <w:rPr>
          <w:rStyle w:val="20"/>
          <w:rFonts w:ascii="仿宋" w:hAnsi="仿宋" w:eastAsia="仿宋"/>
          <w:b w:val="0"/>
          <w:bCs/>
          <w:color w:val="auto"/>
          <w:sz w:val="32"/>
          <w:szCs w:val="32"/>
        </w:rPr>
        <w:t>%</w:t>
      </w:r>
      <w:r>
        <w:rPr>
          <w:rStyle w:val="20"/>
          <w:rFonts w:hint="eastAsia" w:ascii="仿宋" w:hAnsi="仿宋" w:eastAsia="仿宋"/>
          <w:b w:val="0"/>
          <w:bCs/>
          <w:color w:val="auto"/>
          <w:sz w:val="32"/>
          <w:szCs w:val="32"/>
        </w:rPr>
        <w:t>，决算数等于预算数</w:t>
      </w:r>
      <w:r>
        <w:rPr>
          <w:rStyle w:val="20"/>
          <w:rFonts w:hint="eastAsia" w:ascii="仿宋" w:hAnsi="仿宋" w:eastAsia="仿宋"/>
          <w:b w:val="0"/>
          <w:bCs/>
          <w:color w:val="auto"/>
          <w:sz w:val="32"/>
          <w:szCs w:val="32"/>
          <w:lang w:val="en-US" w:eastAsia="zh-CN"/>
        </w:rPr>
        <w:t>；</w:t>
      </w:r>
      <w:r>
        <w:rPr>
          <w:rStyle w:val="20"/>
          <w:rFonts w:hint="eastAsia" w:ascii="仿宋" w:hAnsi="仿宋" w:eastAsia="仿宋"/>
          <w:bCs/>
          <w:color w:val="auto"/>
          <w:sz w:val="32"/>
          <w:szCs w:val="32"/>
          <w:lang w:val="en-US" w:eastAsia="zh-CN"/>
        </w:rPr>
        <w:t>208社</w:t>
      </w:r>
      <w:r>
        <w:rPr>
          <w:rStyle w:val="20"/>
          <w:rFonts w:hint="eastAsia" w:ascii="仿宋" w:hAnsi="仿宋" w:eastAsia="仿宋"/>
          <w:bCs/>
          <w:color w:val="auto"/>
          <w:sz w:val="32"/>
          <w:szCs w:val="32"/>
        </w:rPr>
        <w:t>会保障和就业（类）</w:t>
      </w:r>
      <w:r>
        <w:rPr>
          <w:rStyle w:val="20"/>
          <w:rFonts w:hint="eastAsia" w:ascii="仿宋" w:hAnsi="仿宋" w:eastAsia="仿宋"/>
          <w:bCs/>
          <w:color w:val="auto"/>
          <w:sz w:val="32"/>
          <w:szCs w:val="32"/>
          <w:lang w:val="en-US" w:eastAsia="zh-CN"/>
        </w:rPr>
        <w:t>20899其他社会保障和就业支出</w:t>
      </w:r>
      <w:r>
        <w:rPr>
          <w:rStyle w:val="20"/>
          <w:rFonts w:hint="eastAsia" w:ascii="仿宋" w:hAnsi="仿宋" w:eastAsia="仿宋"/>
          <w:bCs/>
          <w:color w:val="auto"/>
          <w:sz w:val="32"/>
          <w:szCs w:val="32"/>
        </w:rPr>
        <w:t>（款）</w:t>
      </w:r>
      <w:r>
        <w:rPr>
          <w:rStyle w:val="20"/>
          <w:rFonts w:hint="eastAsia" w:ascii="仿宋" w:hAnsi="仿宋" w:eastAsia="仿宋"/>
          <w:bCs/>
          <w:color w:val="auto"/>
          <w:sz w:val="32"/>
          <w:szCs w:val="32"/>
          <w:lang w:val="en-US" w:eastAsia="zh-CN"/>
        </w:rPr>
        <w:t>2089999其他社会保障和就业支出</w:t>
      </w:r>
      <w:r>
        <w:rPr>
          <w:rStyle w:val="20"/>
          <w:rFonts w:hint="eastAsia" w:ascii="仿宋" w:hAnsi="仿宋" w:eastAsia="仿宋"/>
          <w:bCs/>
          <w:color w:val="auto"/>
          <w:sz w:val="32"/>
          <w:szCs w:val="32"/>
        </w:rPr>
        <w:t>（项）</w:t>
      </w:r>
      <w:r>
        <w:rPr>
          <w:rStyle w:val="20"/>
          <w:rFonts w:ascii="仿宋" w:hAnsi="仿宋" w:eastAsia="仿宋"/>
          <w:bCs/>
          <w:color w:val="auto"/>
          <w:sz w:val="32"/>
          <w:szCs w:val="32"/>
        </w:rPr>
        <w:t>:</w:t>
      </w:r>
      <w:r>
        <w:rPr>
          <w:rStyle w:val="20"/>
          <w:rFonts w:ascii="仿宋" w:hAnsi="仿宋" w:eastAsia="仿宋"/>
          <w:b w:val="0"/>
          <w:bCs/>
          <w:color w:val="auto"/>
          <w:sz w:val="32"/>
          <w:szCs w:val="32"/>
        </w:rPr>
        <w:t xml:space="preserve"> </w:t>
      </w:r>
      <w:r>
        <w:rPr>
          <w:rStyle w:val="20"/>
          <w:rFonts w:hint="eastAsia" w:ascii="仿宋" w:hAnsi="仿宋" w:eastAsia="仿宋"/>
          <w:b w:val="0"/>
          <w:bCs/>
          <w:color w:val="auto"/>
          <w:sz w:val="32"/>
          <w:szCs w:val="32"/>
        </w:rPr>
        <w:t>支出决算为</w:t>
      </w:r>
      <w:r>
        <w:rPr>
          <w:rStyle w:val="20"/>
          <w:rFonts w:hint="eastAsia" w:ascii="仿宋" w:hAnsi="仿宋" w:eastAsia="仿宋"/>
          <w:b w:val="0"/>
          <w:bCs/>
          <w:color w:val="auto"/>
          <w:sz w:val="32"/>
          <w:szCs w:val="32"/>
          <w:lang w:val="en-US" w:eastAsia="zh-CN"/>
        </w:rPr>
        <w:t>20.19</w:t>
      </w:r>
      <w:r>
        <w:rPr>
          <w:rStyle w:val="20"/>
          <w:rFonts w:hint="eastAsia" w:ascii="仿宋" w:hAnsi="仿宋" w:eastAsia="仿宋"/>
          <w:b w:val="0"/>
          <w:bCs/>
          <w:color w:val="auto"/>
          <w:sz w:val="32"/>
          <w:szCs w:val="32"/>
        </w:rPr>
        <w:t>万元，完成预算</w:t>
      </w:r>
      <w:r>
        <w:rPr>
          <w:rStyle w:val="20"/>
          <w:rFonts w:hint="eastAsia" w:ascii="仿宋" w:hAnsi="仿宋" w:eastAsia="仿宋"/>
          <w:b w:val="0"/>
          <w:bCs/>
          <w:color w:val="auto"/>
          <w:sz w:val="32"/>
          <w:szCs w:val="32"/>
          <w:lang w:val="en-US" w:eastAsia="zh-CN"/>
        </w:rPr>
        <w:t>100</w:t>
      </w:r>
      <w:r>
        <w:rPr>
          <w:rStyle w:val="20"/>
          <w:rFonts w:ascii="仿宋" w:hAnsi="仿宋" w:eastAsia="仿宋"/>
          <w:b w:val="0"/>
          <w:bCs/>
          <w:color w:val="auto"/>
          <w:sz w:val="32"/>
          <w:szCs w:val="32"/>
        </w:rPr>
        <w:t>%</w:t>
      </w:r>
      <w:r>
        <w:rPr>
          <w:rStyle w:val="20"/>
          <w:rFonts w:hint="eastAsia" w:ascii="仿宋" w:hAnsi="仿宋" w:eastAsia="仿宋"/>
          <w:b w:val="0"/>
          <w:bCs/>
          <w:color w:val="auto"/>
          <w:sz w:val="32"/>
          <w:szCs w:val="32"/>
        </w:rPr>
        <w:t>，决算数等于预算数</w:t>
      </w:r>
      <w:r>
        <w:rPr>
          <w:rStyle w:val="20"/>
          <w:rFonts w:hint="eastAsia" w:ascii="仿宋" w:hAnsi="仿宋" w:eastAsia="仿宋"/>
          <w:b w:val="0"/>
          <w:bCs/>
          <w:color w:val="auto"/>
          <w:sz w:val="32"/>
          <w:szCs w:val="32"/>
          <w:lang w:val="en-US" w:eastAsia="zh-CN"/>
        </w:rPr>
        <w:t>；</w:t>
      </w:r>
    </w:p>
    <w:p w14:paraId="4C230612">
      <w:pPr>
        <w:spacing w:line="600" w:lineRule="exact"/>
        <w:ind w:firstLine="643" w:firstLineChars="200"/>
        <w:rPr>
          <w:rFonts w:ascii="仿宋" w:hAnsi="仿宋" w:eastAsia="仿宋"/>
          <w:b/>
          <w:color w:val="auto"/>
          <w:sz w:val="32"/>
          <w:szCs w:val="32"/>
        </w:rPr>
      </w:pPr>
      <w:r>
        <w:rPr>
          <w:rStyle w:val="20"/>
          <w:rFonts w:hint="eastAsia" w:ascii="仿宋" w:hAnsi="仿宋" w:eastAsia="仿宋"/>
          <w:bCs/>
          <w:color w:val="auto"/>
          <w:sz w:val="32"/>
          <w:szCs w:val="32"/>
          <w:lang w:val="en-US" w:eastAsia="zh-CN"/>
        </w:rPr>
        <w:t>3</w:t>
      </w:r>
      <w:r>
        <w:rPr>
          <w:rStyle w:val="20"/>
          <w:rFonts w:ascii="仿宋" w:hAnsi="仿宋" w:eastAsia="仿宋"/>
          <w:bCs/>
          <w:color w:val="auto"/>
          <w:sz w:val="32"/>
          <w:szCs w:val="32"/>
        </w:rPr>
        <w:t>.</w:t>
      </w:r>
      <w:r>
        <w:rPr>
          <w:rStyle w:val="20"/>
          <w:rFonts w:hint="eastAsia" w:ascii="仿宋" w:hAnsi="仿宋" w:eastAsia="仿宋"/>
          <w:bCs/>
          <w:color w:val="auto"/>
          <w:sz w:val="32"/>
          <w:szCs w:val="32"/>
          <w:lang w:val="en-US" w:eastAsia="zh-CN"/>
        </w:rPr>
        <w:t>210</w:t>
      </w:r>
      <w:r>
        <w:rPr>
          <w:rFonts w:hint="eastAsia" w:ascii="仿宋" w:hAnsi="仿宋" w:eastAsia="仿宋"/>
          <w:b/>
          <w:bCs/>
          <w:color w:val="auto"/>
          <w:sz w:val="32"/>
          <w:szCs w:val="32"/>
        </w:rPr>
        <w:t>卫生健康</w:t>
      </w:r>
      <w:r>
        <w:rPr>
          <w:rFonts w:hint="eastAsia" w:ascii="仿宋" w:hAnsi="仿宋" w:eastAsia="仿宋"/>
          <w:b/>
          <w:bCs/>
          <w:color w:val="auto"/>
          <w:sz w:val="32"/>
          <w:szCs w:val="32"/>
          <w:lang w:val="en-US" w:eastAsia="zh-CN"/>
        </w:rPr>
        <w:t>支出</w:t>
      </w:r>
      <w:r>
        <w:rPr>
          <w:rStyle w:val="20"/>
          <w:rFonts w:hint="eastAsia" w:ascii="仿宋" w:hAnsi="仿宋" w:eastAsia="仿宋"/>
          <w:bCs/>
          <w:color w:val="auto"/>
          <w:sz w:val="32"/>
          <w:szCs w:val="32"/>
        </w:rPr>
        <w:t>（类）</w:t>
      </w:r>
      <w:r>
        <w:rPr>
          <w:rStyle w:val="20"/>
          <w:rFonts w:hint="eastAsia" w:ascii="仿宋" w:hAnsi="仿宋" w:eastAsia="仿宋"/>
          <w:bCs/>
          <w:color w:val="auto"/>
          <w:sz w:val="32"/>
          <w:szCs w:val="32"/>
          <w:lang w:val="en-US" w:eastAsia="zh-CN"/>
        </w:rPr>
        <w:t>21011</w:t>
      </w:r>
      <w:r>
        <w:rPr>
          <w:rFonts w:hint="eastAsia" w:ascii="仿宋" w:hAnsi="仿宋" w:eastAsia="仿宋"/>
          <w:b/>
          <w:bCs/>
          <w:color w:val="auto"/>
          <w:sz w:val="32"/>
          <w:szCs w:val="32"/>
        </w:rPr>
        <w:t>行政事业单位医疗</w:t>
      </w:r>
      <w:r>
        <w:rPr>
          <w:rStyle w:val="20"/>
          <w:rFonts w:hint="eastAsia" w:ascii="仿宋" w:hAnsi="仿宋" w:eastAsia="仿宋"/>
          <w:bCs/>
          <w:color w:val="auto"/>
          <w:sz w:val="32"/>
          <w:szCs w:val="32"/>
        </w:rPr>
        <w:t>（款）</w:t>
      </w:r>
      <w:r>
        <w:rPr>
          <w:rStyle w:val="20"/>
          <w:rFonts w:hint="eastAsia" w:ascii="仿宋" w:hAnsi="仿宋" w:eastAsia="仿宋"/>
          <w:bCs/>
          <w:color w:val="auto"/>
          <w:sz w:val="32"/>
          <w:szCs w:val="32"/>
          <w:lang w:val="en-US" w:eastAsia="zh-CN"/>
        </w:rPr>
        <w:t>2101102事业单位医疗补助</w:t>
      </w:r>
      <w:r>
        <w:rPr>
          <w:rStyle w:val="20"/>
          <w:rFonts w:hint="eastAsia" w:ascii="仿宋" w:hAnsi="仿宋" w:eastAsia="仿宋"/>
          <w:bCs/>
          <w:color w:val="auto"/>
          <w:sz w:val="32"/>
          <w:szCs w:val="32"/>
        </w:rPr>
        <w:t>（项）</w:t>
      </w:r>
      <w:r>
        <w:rPr>
          <w:rStyle w:val="20"/>
          <w:rFonts w:ascii="仿宋" w:hAnsi="仿宋" w:eastAsia="仿宋"/>
          <w:bCs/>
          <w:color w:val="auto"/>
          <w:sz w:val="32"/>
          <w:szCs w:val="32"/>
        </w:rPr>
        <w:t>:</w:t>
      </w:r>
      <w:r>
        <w:rPr>
          <w:rStyle w:val="20"/>
          <w:rFonts w:hint="eastAsia" w:ascii="仿宋" w:hAnsi="仿宋" w:eastAsia="仿宋"/>
          <w:b w:val="0"/>
          <w:bCs/>
          <w:color w:val="auto"/>
          <w:sz w:val="32"/>
          <w:szCs w:val="32"/>
        </w:rPr>
        <w:t>支出决算为</w:t>
      </w:r>
      <w:r>
        <w:rPr>
          <w:rStyle w:val="20"/>
          <w:rFonts w:hint="eastAsia" w:ascii="仿宋" w:hAnsi="仿宋" w:eastAsia="仿宋"/>
          <w:b w:val="0"/>
          <w:bCs/>
          <w:color w:val="auto"/>
          <w:sz w:val="32"/>
          <w:szCs w:val="32"/>
          <w:lang w:val="en-US" w:eastAsia="zh-CN"/>
        </w:rPr>
        <w:t>38.78</w:t>
      </w:r>
      <w:r>
        <w:rPr>
          <w:rStyle w:val="20"/>
          <w:rFonts w:hint="eastAsia" w:ascii="仿宋" w:hAnsi="仿宋" w:eastAsia="仿宋"/>
          <w:b w:val="0"/>
          <w:bCs/>
          <w:color w:val="auto"/>
          <w:sz w:val="32"/>
          <w:szCs w:val="32"/>
        </w:rPr>
        <w:t>万元，完成预算</w:t>
      </w:r>
      <w:r>
        <w:rPr>
          <w:rStyle w:val="20"/>
          <w:rFonts w:hint="eastAsia" w:ascii="仿宋" w:hAnsi="仿宋" w:eastAsia="仿宋"/>
          <w:b w:val="0"/>
          <w:bCs/>
          <w:color w:val="auto"/>
          <w:sz w:val="32"/>
          <w:szCs w:val="32"/>
          <w:lang w:val="en-US" w:eastAsia="zh-CN"/>
        </w:rPr>
        <w:t>100</w:t>
      </w:r>
      <w:r>
        <w:rPr>
          <w:rStyle w:val="20"/>
          <w:rFonts w:ascii="仿宋" w:hAnsi="仿宋" w:eastAsia="仿宋"/>
          <w:b w:val="0"/>
          <w:bCs/>
          <w:color w:val="auto"/>
          <w:sz w:val="32"/>
          <w:szCs w:val="32"/>
        </w:rPr>
        <w:t>%</w:t>
      </w:r>
      <w:r>
        <w:rPr>
          <w:rStyle w:val="20"/>
          <w:rFonts w:hint="eastAsia" w:ascii="仿宋" w:hAnsi="仿宋" w:eastAsia="仿宋"/>
          <w:b w:val="0"/>
          <w:bCs/>
          <w:color w:val="auto"/>
          <w:sz w:val="32"/>
          <w:szCs w:val="32"/>
        </w:rPr>
        <w:t>，决算数等于预算数</w:t>
      </w:r>
      <w:r>
        <w:rPr>
          <w:rStyle w:val="20"/>
          <w:rFonts w:hint="eastAsia" w:ascii="仿宋" w:hAnsi="仿宋" w:eastAsia="仿宋"/>
          <w:b w:val="0"/>
          <w:bCs/>
          <w:color w:val="auto"/>
          <w:sz w:val="32"/>
          <w:szCs w:val="32"/>
          <w:lang w:val="en-US" w:eastAsia="zh-CN"/>
        </w:rPr>
        <w:t>；</w:t>
      </w:r>
      <w:r>
        <w:rPr>
          <w:rFonts w:hint="eastAsia" w:ascii="仿宋" w:hAnsi="仿宋" w:eastAsia="仿宋" w:cs="Times New Roman"/>
          <w:b/>
          <w:bCs/>
          <w:color w:val="auto"/>
          <w:sz w:val="32"/>
          <w:szCs w:val="32"/>
          <w:lang w:val="en-US" w:eastAsia="zh-CN"/>
        </w:rPr>
        <w:t>210</w:t>
      </w:r>
      <w:r>
        <w:rPr>
          <w:rFonts w:hint="eastAsia" w:ascii="仿宋" w:hAnsi="仿宋" w:eastAsia="仿宋"/>
          <w:b/>
          <w:bCs/>
          <w:color w:val="auto"/>
          <w:sz w:val="32"/>
          <w:szCs w:val="32"/>
        </w:rPr>
        <w:t>卫生健康</w:t>
      </w:r>
      <w:r>
        <w:rPr>
          <w:rStyle w:val="20"/>
          <w:rFonts w:hint="eastAsia" w:ascii="仿宋" w:hAnsi="仿宋" w:eastAsia="仿宋"/>
          <w:bCs/>
          <w:color w:val="auto"/>
          <w:sz w:val="32"/>
          <w:szCs w:val="32"/>
        </w:rPr>
        <w:t>（类）</w:t>
      </w:r>
      <w:r>
        <w:rPr>
          <w:rStyle w:val="20"/>
          <w:rFonts w:hint="eastAsia" w:ascii="仿宋" w:hAnsi="仿宋" w:eastAsia="仿宋"/>
          <w:bCs/>
          <w:color w:val="auto"/>
          <w:sz w:val="32"/>
          <w:szCs w:val="32"/>
          <w:lang w:val="en-US" w:eastAsia="zh-CN"/>
        </w:rPr>
        <w:t>21011</w:t>
      </w:r>
      <w:r>
        <w:rPr>
          <w:rFonts w:hint="eastAsia" w:ascii="仿宋" w:hAnsi="仿宋" w:eastAsia="仿宋"/>
          <w:b/>
          <w:bCs/>
          <w:color w:val="auto"/>
          <w:sz w:val="32"/>
          <w:szCs w:val="32"/>
        </w:rPr>
        <w:t>行政事业单位医疗</w:t>
      </w:r>
      <w:r>
        <w:rPr>
          <w:rStyle w:val="20"/>
          <w:rFonts w:hint="eastAsia" w:ascii="仿宋" w:hAnsi="仿宋" w:eastAsia="仿宋"/>
          <w:bCs/>
          <w:color w:val="auto"/>
          <w:sz w:val="32"/>
          <w:szCs w:val="32"/>
        </w:rPr>
        <w:t>（款）</w:t>
      </w:r>
      <w:r>
        <w:rPr>
          <w:rStyle w:val="20"/>
          <w:rFonts w:hint="eastAsia" w:ascii="仿宋" w:hAnsi="仿宋" w:eastAsia="仿宋"/>
          <w:bCs/>
          <w:color w:val="auto"/>
          <w:sz w:val="32"/>
          <w:szCs w:val="32"/>
          <w:lang w:val="en-US" w:eastAsia="zh-CN"/>
        </w:rPr>
        <w:t>2101103公务员医疗补助</w:t>
      </w:r>
      <w:r>
        <w:rPr>
          <w:rStyle w:val="20"/>
          <w:rFonts w:hint="eastAsia" w:ascii="仿宋" w:hAnsi="仿宋" w:eastAsia="仿宋"/>
          <w:bCs/>
          <w:color w:val="auto"/>
          <w:sz w:val="32"/>
          <w:szCs w:val="32"/>
        </w:rPr>
        <w:t>（项）</w:t>
      </w:r>
      <w:r>
        <w:rPr>
          <w:rStyle w:val="20"/>
          <w:rFonts w:ascii="仿宋" w:hAnsi="仿宋" w:eastAsia="仿宋"/>
          <w:bCs/>
          <w:color w:val="auto"/>
          <w:sz w:val="32"/>
          <w:szCs w:val="32"/>
        </w:rPr>
        <w:t>:</w:t>
      </w:r>
      <w:r>
        <w:rPr>
          <w:rStyle w:val="20"/>
          <w:rFonts w:hint="eastAsia" w:ascii="仿宋" w:hAnsi="仿宋" w:eastAsia="仿宋"/>
          <w:b w:val="0"/>
          <w:bCs/>
          <w:color w:val="auto"/>
          <w:sz w:val="32"/>
          <w:szCs w:val="32"/>
        </w:rPr>
        <w:t>支出决算为</w:t>
      </w:r>
      <w:r>
        <w:rPr>
          <w:rStyle w:val="20"/>
          <w:rFonts w:hint="eastAsia" w:ascii="仿宋" w:hAnsi="仿宋" w:eastAsia="仿宋"/>
          <w:b w:val="0"/>
          <w:bCs/>
          <w:color w:val="auto"/>
          <w:sz w:val="32"/>
          <w:szCs w:val="32"/>
          <w:lang w:val="en-US" w:eastAsia="zh-CN"/>
        </w:rPr>
        <w:t>6.14</w:t>
      </w:r>
      <w:r>
        <w:rPr>
          <w:rStyle w:val="20"/>
          <w:rFonts w:hint="eastAsia" w:ascii="仿宋" w:hAnsi="仿宋" w:eastAsia="仿宋"/>
          <w:b w:val="0"/>
          <w:bCs/>
          <w:color w:val="auto"/>
          <w:sz w:val="32"/>
          <w:szCs w:val="32"/>
        </w:rPr>
        <w:t>万元，完成预算</w:t>
      </w:r>
      <w:r>
        <w:rPr>
          <w:rStyle w:val="20"/>
          <w:rFonts w:hint="eastAsia" w:ascii="仿宋" w:hAnsi="仿宋" w:eastAsia="仿宋"/>
          <w:b w:val="0"/>
          <w:bCs/>
          <w:color w:val="auto"/>
          <w:sz w:val="32"/>
          <w:szCs w:val="32"/>
          <w:lang w:val="en-US" w:eastAsia="zh-CN"/>
        </w:rPr>
        <w:t>100</w:t>
      </w:r>
      <w:r>
        <w:rPr>
          <w:rStyle w:val="20"/>
          <w:rFonts w:ascii="仿宋" w:hAnsi="仿宋" w:eastAsia="仿宋"/>
          <w:b w:val="0"/>
          <w:bCs/>
          <w:color w:val="auto"/>
          <w:sz w:val="32"/>
          <w:szCs w:val="32"/>
        </w:rPr>
        <w:t>%</w:t>
      </w:r>
      <w:r>
        <w:rPr>
          <w:rStyle w:val="20"/>
          <w:rFonts w:hint="eastAsia" w:ascii="仿宋" w:hAnsi="仿宋" w:eastAsia="仿宋"/>
          <w:b w:val="0"/>
          <w:bCs/>
          <w:color w:val="auto"/>
          <w:sz w:val="32"/>
          <w:szCs w:val="32"/>
        </w:rPr>
        <w:t>，决算数等于预算数。</w:t>
      </w:r>
    </w:p>
    <w:p w14:paraId="2C475027">
      <w:pPr>
        <w:spacing w:line="600" w:lineRule="exact"/>
        <w:ind w:firstLine="643" w:firstLineChars="200"/>
        <w:rPr>
          <w:rFonts w:ascii="仿宋" w:hAnsi="仿宋" w:eastAsia="仿宋"/>
          <w:b/>
          <w:color w:val="auto"/>
          <w:sz w:val="32"/>
          <w:szCs w:val="32"/>
        </w:rPr>
      </w:pPr>
      <w:r>
        <w:rPr>
          <w:rStyle w:val="20"/>
          <w:rFonts w:hint="eastAsia" w:ascii="仿宋" w:hAnsi="仿宋" w:eastAsia="仿宋"/>
          <w:bCs/>
          <w:color w:val="auto"/>
          <w:sz w:val="32"/>
          <w:szCs w:val="32"/>
          <w:lang w:val="en-US" w:eastAsia="zh-CN"/>
        </w:rPr>
        <w:t>4</w:t>
      </w:r>
      <w:r>
        <w:rPr>
          <w:rStyle w:val="20"/>
          <w:rFonts w:ascii="仿宋" w:hAnsi="仿宋" w:eastAsia="仿宋"/>
          <w:bCs/>
          <w:color w:val="auto"/>
          <w:sz w:val="32"/>
          <w:szCs w:val="32"/>
        </w:rPr>
        <w:t>.</w:t>
      </w:r>
      <w:r>
        <w:rPr>
          <w:rStyle w:val="20"/>
          <w:rFonts w:hint="eastAsia" w:ascii="仿宋" w:hAnsi="仿宋" w:eastAsia="仿宋"/>
          <w:bCs/>
          <w:color w:val="auto"/>
          <w:sz w:val="32"/>
          <w:szCs w:val="32"/>
          <w:lang w:val="en-US" w:eastAsia="zh-CN"/>
        </w:rPr>
        <w:t>221住房保障</w:t>
      </w:r>
      <w:r>
        <w:rPr>
          <w:rStyle w:val="20"/>
          <w:rFonts w:hint="eastAsia" w:ascii="仿宋" w:hAnsi="仿宋" w:eastAsia="仿宋"/>
          <w:bCs/>
          <w:color w:val="auto"/>
          <w:sz w:val="32"/>
          <w:szCs w:val="32"/>
        </w:rPr>
        <w:t>（类）</w:t>
      </w:r>
      <w:r>
        <w:rPr>
          <w:rStyle w:val="20"/>
          <w:rFonts w:hint="eastAsia" w:ascii="仿宋" w:hAnsi="仿宋" w:eastAsia="仿宋"/>
          <w:bCs/>
          <w:color w:val="auto"/>
          <w:sz w:val="32"/>
          <w:szCs w:val="32"/>
          <w:lang w:val="en-US" w:eastAsia="zh-CN"/>
        </w:rPr>
        <w:t>22102住房改革支出</w:t>
      </w:r>
      <w:r>
        <w:rPr>
          <w:rStyle w:val="20"/>
          <w:rFonts w:hint="eastAsia" w:ascii="仿宋" w:hAnsi="仿宋" w:eastAsia="仿宋"/>
          <w:bCs/>
          <w:color w:val="auto"/>
          <w:sz w:val="32"/>
          <w:szCs w:val="32"/>
        </w:rPr>
        <w:t>（款）</w:t>
      </w:r>
      <w:r>
        <w:rPr>
          <w:rStyle w:val="20"/>
          <w:rFonts w:hint="eastAsia" w:ascii="仿宋" w:hAnsi="仿宋" w:eastAsia="仿宋"/>
          <w:bCs/>
          <w:color w:val="auto"/>
          <w:sz w:val="32"/>
          <w:szCs w:val="32"/>
          <w:lang w:val="en-US" w:eastAsia="zh-CN"/>
        </w:rPr>
        <w:t>2210201住房公积金</w:t>
      </w:r>
      <w:r>
        <w:rPr>
          <w:rStyle w:val="20"/>
          <w:rFonts w:hint="eastAsia" w:ascii="仿宋" w:hAnsi="仿宋" w:eastAsia="仿宋"/>
          <w:bCs/>
          <w:color w:val="auto"/>
          <w:sz w:val="32"/>
          <w:szCs w:val="32"/>
        </w:rPr>
        <w:t>（项）</w:t>
      </w:r>
      <w:r>
        <w:rPr>
          <w:rStyle w:val="20"/>
          <w:rFonts w:ascii="仿宋" w:hAnsi="仿宋" w:eastAsia="仿宋"/>
          <w:bCs/>
          <w:color w:val="auto"/>
          <w:sz w:val="32"/>
          <w:szCs w:val="32"/>
        </w:rPr>
        <w:t>:</w:t>
      </w:r>
      <w:r>
        <w:rPr>
          <w:rStyle w:val="20"/>
          <w:rFonts w:hint="eastAsia" w:ascii="仿宋" w:hAnsi="仿宋" w:eastAsia="仿宋"/>
          <w:b w:val="0"/>
          <w:bCs/>
          <w:color w:val="auto"/>
          <w:sz w:val="32"/>
          <w:szCs w:val="32"/>
        </w:rPr>
        <w:t>支出决算为</w:t>
      </w:r>
      <w:r>
        <w:rPr>
          <w:rStyle w:val="20"/>
          <w:rFonts w:hint="eastAsia" w:ascii="仿宋" w:hAnsi="仿宋" w:eastAsia="仿宋"/>
          <w:b w:val="0"/>
          <w:bCs/>
          <w:color w:val="auto"/>
          <w:sz w:val="32"/>
          <w:szCs w:val="32"/>
          <w:lang w:val="en-US" w:eastAsia="zh-CN"/>
        </w:rPr>
        <w:t>85.50</w:t>
      </w:r>
      <w:r>
        <w:rPr>
          <w:rStyle w:val="20"/>
          <w:rFonts w:hint="eastAsia" w:ascii="仿宋" w:hAnsi="仿宋" w:eastAsia="仿宋"/>
          <w:b w:val="0"/>
          <w:bCs/>
          <w:color w:val="auto"/>
          <w:sz w:val="32"/>
          <w:szCs w:val="32"/>
        </w:rPr>
        <w:t>万元，完成预算</w:t>
      </w:r>
      <w:r>
        <w:rPr>
          <w:rStyle w:val="20"/>
          <w:rFonts w:hint="eastAsia" w:ascii="仿宋" w:hAnsi="仿宋" w:eastAsia="仿宋"/>
          <w:b w:val="0"/>
          <w:bCs/>
          <w:color w:val="auto"/>
          <w:sz w:val="32"/>
          <w:szCs w:val="32"/>
          <w:lang w:val="en-US" w:eastAsia="zh-CN"/>
        </w:rPr>
        <w:t>100</w:t>
      </w:r>
      <w:r>
        <w:rPr>
          <w:rStyle w:val="20"/>
          <w:rFonts w:ascii="仿宋" w:hAnsi="仿宋" w:eastAsia="仿宋"/>
          <w:b w:val="0"/>
          <w:bCs/>
          <w:color w:val="auto"/>
          <w:sz w:val="32"/>
          <w:szCs w:val="32"/>
        </w:rPr>
        <w:t>%</w:t>
      </w:r>
      <w:r>
        <w:rPr>
          <w:rStyle w:val="20"/>
          <w:rFonts w:hint="eastAsia" w:ascii="仿宋" w:hAnsi="仿宋" w:eastAsia="仿宋"/>
          <w:b w:val="0"/>
          <w:bCs/>
          <w:color w:val="auto"/>
          <w:sz w:val="32"/>
          <w:szCs w:val="32"/>
        </w:rPr>
        <w:t>，决算数等于预算数</w:t>
      </w:r>
      <w:r>
        <w:rPr>
          <w:rStyle w:val="20"/>
          <w:rFonts w:hint="eastAsia" w:ascii="仿宋" w:hAnsi="仿宋" w:eastAsia="仿宋"/>
          <w:b w:val="0"/>
          <w:bCs/>
          <w:color w:val="auto"/>
          <w:sz w:val="32"/>
          <w:szCs w:val="32"/>
          <w:lang w:eastAsia="zh-CN"/>
        </w:rPr>
        <w:t>。</w:t>
      </w:r>
    </w:p>
    <w:p w14:paraId="7C648DBA">
      <w:pPr>
        <w:tabs>
          <w:tab w:val="right" w:pos="8306"/>
        </w:tabs>
        <w:spacing w:line="600" w:lineRule="exact"/>
        <w:ind w:firstLine="640"/>
        <w:outlineLvl w:val="1"/>
        <w:rPr>
          <w:rStyle w:val="31"/>
          <w:color w:val="auto"/>
        </w:rPr>
      </w:pPr>
      <w:bookmarkStart w:id="16" w:name="_Toc15396608"/>
      <w:bookmarkStart w:id="17" w:name="_Toc15377214"/>
      <w:r>
        <w:rPr>
          <w:rFonts w:hint="eastAsia" w:ascii="黑体" w:eastAsia="黑体"/>
          <w:color w:val="auto"/>
          <w:sz w:val="32"/>
          <w:szCs w:val="32"/>
        </w:rPr>
        <w:t>六</w:t>
      </w:r>
      <w:r>
        <w:rPr>
          <w:rFonts w:hint="eastAsia" w:ascii="黑体" w:eastAsia="黑体"/>
          <w:b/>
          <w:color w:val="auto"/>
          <w:sz w:val="32"/>
          <w:szCs w:val="32"/>
        </w:rPr>
        <w:t>、</w:t>
      </w:r>
      <w:r>
        <w:rPr>
          <w:rFonts w:hint="eastAsia" w:ascii="黑体" w:hAnsi="黑体" w:eastAsia="黑体"/>
          <w:b/>
          <w:color w:val="auto"/>
          <w:sz w:val="32"/>
          <w:szCs w:val="32"/>
        </w:rPr>
        <w:t>一</w:t>
      </w:r>
      <w:r>
        <w:rPr>
          <w:rStyle w:val="31"/>
          <w:rFonts w:hint="eastAsia" w:ascii="黑体" w:hAnsi="黑体" w:eastAsia="黑体"/>
          <w:b w:val="0"/>
          <w:color w:val="auto"/>
        </w:rPr>
        <w:t>般公共预算财政拨款基本支出决算情况说明</w:t>
      </w:r>
      <w:bookmarkEnd w:id="16"/>
      <w:bookmarkEnd w:id="17"/>
      <w:r>
        <w:rPr>
          <w:rStyle w:val="31"/>
          <w:rFonts w:ascii="黑体" w:hAnsi="黑体" w:eastAsia="黑体"/>
          <w:b w:val="0"/>
          <w:color w:val="auto"/>
        </w:rPr>
        <w:tab/>
      </w:r>
    </w:p>
    <w:p w14:paraId="0FE7CB8E">
      <w:pPr>
        <w:spacing w:line="600" w:lineRule="exact"/>
        <w:ind w:firstLine="645"/>
        <w:rPr>
          <w:rFonts w:ascii="仿宋" w:hAnsi="仿宋" w:eastAsia="仿宋"/>
          <w:color w:val="auto"/>
          <w:sz w:val="32"/>
          <w:szCs w:val="32"/>
        </w:rPr>
      </w:pPr>
      <w:r>
        <w:rPr>
          <w:rFonts w:ascii="仿宋" w:hAnsi="仿宋" w:eastAsia="仿宋"/>
          <w:color w:val="auto"/>
          <w:sz w:val="32"/>
          <w:szCs w:val="32"/>
        </w:rPr>
        <w:t>20</w:t>
      </w:r>
      <w:r>
        <w:rPr>
          <w:rFonts w:hint="eastAsia" w:ascii="仿宋" w:hAnsi="仿宋" w:eastAsia="仿宋"/>
          <w:color w:val="auto"/>
          <w:sz w:val="32"/>
          <w:szCs w:val="32"/>
          <w:lang w:val="en-US" w:eastAsia="zh-CN"/>
        </w:rPr>
        <w:t>24</w:t>
      </w:r>
      <w:r>
        <w:rPr>
          <w:rFonts w:hint="eastAsia" w:ascii="仿宋" w:hAnsi="仿宋" w:eastAsia="仿宋"/>
          <w:color w:val="auto"/>
          <w:sz w:val="32"/>
          <w:szCs w:val="32"/>
        </w:rPr>
        <w:t>年一般公共预算财政拨款基本支出</w:t>
      </w:r>
      <w:r>
        <w:rPr>
          <w:rFonts w:hint="eastAsia" w:ascii="仿宋" w:hAnsi="仿宋" w:eastAsia="仿宋"/>
          <w:color w:val="auto"/>
          <w:sz w:val="32"/>
          <w:szCs w:val="32"/>
          <w:lang w:val="en-US" w:eastAsia="zh-CN"/>
        </w:rPr>
        <w:t>1033.96</w:t>
      </w:r>
      <w:r>
        <w:rPr>
          <w:rFonts w:hint="eastAsia" w:ascii="仿宋" w:hAnsi="仿宋" w:eastAsia="仿宋"/>
          <w:color w:val="auto"/>
          <w:sz w:val="32"/>
          <w:szCs w:val="32"/>
        </w:rPr>
        <w:t>万元，其中：</w:t>
      </w:r>
    </w:p>
    <w:p w14:paraId="348D4327">
      <w:pPr>
        <w:spacing w:line="600" w:lineRule="exact"/>
        <w:ind w:firstLine="645"/>
        <w:rPr>
          <w:rFonts w:hint="eastAsia" w:ascii="仿宋" w:hAnsi="仿宋" w:eastAsia="仿宋"/>
          <w:color w:val="FF0000"/>
          <w:sz w:val="32"/>
          <w:szCs w:val="32"/>
        </w:rPr>
      </w:pPr>
      <w:r>
        <w:rPr>
          <w:rFonts w:hint="eastAsia" w:ascii="仿宋" w:hAnsi="仿宋" w:eastAsia="仿宋"/>
          <w:color w:val="auto"/>
          <w:sz w:val="32"/>
          <w:szCs w:val="32"/>
        </w:rPr>
        <w:t>人员经费</w:t>
      </w:r>
      <w:r>
        <w:rPr>
          <w:rFonts w:hint="eastAsia" w:ascii="仿宋" w:hAnsi="仿宋" w:eastAsia="仿宋"/>
          <w:color w:val="auto"/>
          <w:sz w:val="32"/>
          <w:szCs w:val="32"/>
          <w:lang w:val="en-US" w:eastAsia="zh-CN"/>
        </w:rPr>
        <w:t>1012.71</w:t>
      </w:r>
      <w:r>
        <w:rPr>
          <w:rFonts w:hint="eastAsia" w:ascii="仿宋" w:hAnsi="仿宋" w:eastAsia="仿宋"/>
          <w:color w:val="auto"/>
          <w:sz w:val="32"/>
          <w:szCs w:val="32"/>
        </w:rPr>
        <w:t>万元，主要包括：</w:t>
      </w:r>
    </w:p>
    <w:p w14:paraId="2732B02F">
      <w:pPr>
        <w:pageBreakBefore w:val="0"/>
        <w:numPr>
          <w:ilvl w:val="0"/>
          <w:numId w:val="0"/>
        </w:numPr>
        <w:shd w:val="clear"/>
        <w:kinsoku/>
        <w:wordWrap/>
        <w:overflowPunct/>
        <w:topLinePunct w:val="0"/>
        <w:autoSpaceDE/>
        <w:autoSpaceDN/>
        <w:bidi w:val="0"/>
        <w:adjustRightInd/>
        <w:snapToGrid/>
        <w:spacing w:line="560" w:lineRule="exact"/>
        <w:ind w:firstLine="643" w:firstLineChars="200"/>
        <w:rPr>
          <w:rFonts w:hint="eastAsia" w:ascii="仿宋" w:hAnsi="仿宋" w:eastAsia="仿宋" w:cs="仿宋"/>
          <w:color w:val="auto"/>
          <w:sz w:val="32"/>
          <w:szCs w:val="32"/>
          <w:lang w:eastAsia="zh-CN"/>
        </w:rPr>
      </w:pPr>
      <w:r>
        <w:rPr>
          <w:rStyle w:val="20"/>
          <w:rFonts w:hint="eastAsia" w:ascii="仿宋" w:hAnsi="仿宋" w:eastAsia="仿宋"/>
          <w:bCs/>
          <w:color w:val="auto"/>
          <w:sz w:val="32"/>
          <w:szCs w:val="32"/>
          <w:lang w:val="en-US" w:eastAsia="zh-CN"/>
        </w:rPr>
        <w:t>1.工资福利支出（类）基本工资（款）</w:t>
      </w:r>
      <w:r>
        <w:rPr>
          <w:rFonts w:hint="eastAsia" w:ascii="仿宋" w:hAnsi="仿宋" w:eastAsia="仿宋" w:cs="仿宋"/>
          <w:color w:val="auto"/>
          <w:sz w:val="32"/>
          <w:szCs w:val="32"/>
          <w:lang w:val="en-US" w:eastAsia="zh-CN"/>
        </w:rPr>
        <w:t>支出决算为386.73万元</w:t>
      </w:r>
      <w:r>
        <w:rPr>
          <w:rFonts w:hint="eastAsia" w:ascii="仿宋" w:hAnsi="仿宋" w:eastAsia="仿宋" w:cs="仿宋"/>
          <w:color w:val="auto"/>
          <w:sz w:val="32"/>
          <w:szCs w:val="32"/>
          <w:lang w:eastAsia="zh-CN"/>
        </w:rPr>
        <w:t>。</w:t>
      </w:r>
    </w:p>
    <w:p w14:paraId="4CB243DA">
      <w:pPr>
        <w:pageBreakBefore w:val="0"/>
        <w:numPr>
          <w:ilvl w:val="0"/>
          <w:numId w:val="0"/>
        </w:numPr>
        <w:shd w:val="clear"/>
        <w:kinsoku/>
        <w:wordWrap/>
        <w:overflowPunct/>
        <w:topLinePunct w:val="0"/>
        <w:autoSpaceDE/>
        <w:autoSpaceDN/>
        <w:bidi w:val="0"/>
        <w:adjustRightInd/>
        <w:snapToGrid/>
        <w:spacing w:line="560" w:lineRule="exact"/>
        <w:ind w:left="645" w:leftChars="0"/>
        <w:jc w:val="left"/>
        <w:rPr>
          <w:rFonts w:hint="eastAsia" w:ascii="仿宋" w:hAnsi="仿宋" w:eastAsia="仿宋" w:cs="仿宋"/>
          <w:color w:val="auto"/>
          <w:sz w:val="32"/>
          <w:szCs w:val="32"/>
          <w:lang w:val="en-US" w:eastAsia="zh-CN"/>
        </w:rPr>
      </w:pPr>
      <w:r>
        <w:rPr>
          <w:rStyle w:val="20"/>
          <w:rFonts w:hint="eastAsia" w:ascii="仿宋" w:hAnsi="仿宋" w:eastAsia="仿宋"/>
          <w:bCs/>
          <w:color w:val="auto"/>
          <w:sz w:val="32"/>
          <w:szCs w:val="32"/>
          <w:lang w:val="en-US" w:eastAsia="zh-CN"/>
        </w:rPr>
        <w:t>2.工资福利支出（类）津贴补贴（款）</w:t>
      </w:r>
      <w:r>
        <w:rPr>
          <w:rFonts w:hint="eastAsia" w:ascii="仿宋" w:hAnsi="仿宋" w:eastAsia="仿宋" w:cs="仿宋"/>
          <w:color w:val="auto"/>
          <w:sz w:val="32"/>
          <w:szCs w:val="32"/>
          <w:lang w:val="en-US" w:eastAsia="zh-CN"/>
        </w:rPr>
        <w:t>支出决算为227.07万元。</w:t>
      </w:r>
    </w:p>
    <w:p w14:paraId="61D92D0C">
      <w:pPr>
        <w:pageBreakBefore w:val="0"/>
        <w:numPr>
          <w:ilvl w:val="0"/>
          <w:numId w:val="0"/>
        </w:numPr>
        <w:shd w:val="clear"/>
        <w:kinsoku/>
        <w:wordWrap/>
        <w:overflowPunct/>
        <w:topLinePunct w:val="0"/>
        <w:autoSpaceDE/>
        <w:autoSpaceDN/>
        <w:bidi w:val="0"/>
        <w:adjustRightInd/>
        <w:snapToGrid/>
        <w:spacing w:line="560" w:lineRule="exact"/>
        <w:ind w:firstLine="643" w:firstLineChars="200"/>
        <w:rPr>
          <w:rFonts w:hint="eastAsia" w:ascii="仿宋" w:hAnsi="仿宋" w:eastAsia="仿宋" w:cs="仿宋"/>
          <w:color w:val="auto"/>
          <w:sz w:val="32"/>
          <w:szCs w:val="32"/>
          <w:lang w:eastAsia="zh-CN"/>
        </w:rPr>
      </w:pPr>
      <w:r>
        <w:rPr>
          <w:rStyle w:val="20"/>
          <w:rFonts w:hint="eastAsia" w:ascii="仿宋" w:hAnsi="仿宋" w:eastAsia="仿宋"/>
          <w:bCs/>
          <w:color w:val="auto"/>
          <w:sz w:val="32"/>
          <w:szCs w:val="32"/>
          <w:lang w:val="en-US" w:eastAsia="zh-CN"/>
        </w:rPr>
        <w:t>3.工资福利支出（类）绩效工资（款）</w:t>
      </w:r>
      <w:r>
        <w:rPr>
          <w:rFonts w:hint="eastAsia" w:ascii="仿宋" w:hAnsi="仿宋" w:eastAsia="仿宋" w:cs="仿宋"/>
          <w:color w:val="auto"/>
          <w:sz w:val="32"/>
          <w:szCs w:val="32"/>
          <w:lang w:val="en-US" w:eastAsia="zh-CN"/>
        </w:rPr>
        <w:t>支出决算为66.02万元</w:t>
      </w:r>
      <w:r>
        <w:rPr>
          <w:rFonts w:hint="eastAsia" w:ascii="仿宋" w:hAnsi="仿宋" w:eastAsia="仿宋" w:cs="仿宋"/>
          <w:color w:val="auto"/>
          <w:sz w:val="32"/>
          <w:szCs w:val="32"/>
          <w:lang w:eastAsia="zh-CN"/>
        </w:rPr>
        <w:t>。</w:t>
      </w:r>
    </w:p>
    <w:p w14:paraId="7DCDB71E">
      <w:pPr>
        <w:pageBreakBefore w:val="0"/>
        <w:numPr>
          <w:ilvl w:val="0"/>
          <w:numId w:val="0"/>
        </w:numPr>
        <w:shd w:val="clear"/>
        <w:kinsoku/>
        <w:wordWrap/>
        <w:overflowPunct/>
        <w:topLinePunct w:val="0"/>
        <w:autoSpaceDE/>
        <w:autoSpaceDN/>
        <w:bidi w:val="0"/>
        <w:adjustRightInd/>
        <w:snapToGrid/>
        <w:spacing w:line="560" w:lineRule="exact"/>
        <w:ind w:firstLine="643" w:firstLineChars="200"/>
        <w:rPr>
          <w:rFonts w:hint="eastAsia" w:ascii="仿宋" w:hAnsi="仿宋" w:eastAsia="仿宋" w:cs="仿宋"/>
          <w:color w:val="auto"/>
          <w:sz w:val="32"/>
          <w:szCs w:val="32"/>
          <w:lang w:eastAsia="zh-CN"/>
        </w:rPr>
      </w:pPr>
      <w:r>
        <w:rPr>
          <w:rStyle w:val="20"/>
          <w:rFonts w:hint="eastAsia" w:ascii="仿宋" w:hAnsi="仿宋" w:eastAsia="仿宋"/>
          <w:bCs/>
          <w:color w:val="auto"/>
          <w:sz w:val="32"/>
          <w:szCs w:val="32"/>
          <w:lang w:val="en-US" w:eastAsia="zh-CN"/>
        </w:rPr>
        <w:t>4.工资福利支出（类）机关事业单位基本养老保险费（款）</w:t>
      </w:r>
      <w:r>
        <w:rPr>
          <w:rFonts w:hint="eastAsia" w:ascii="仿宋" w:hAnsi="仿宋" w:eastAsia="仿宋" w:cs="仿宋"/>
          <w:color w:val="auto"/>
          <w:sz w:val="32"/>
          <w:szCs w:val="32"/>
          <w:lang w:val="en-US" w:eastAsia="zh-CN"/>
        </w:rPr>
        <w:t>支出决算为104.98万元</w:t>
      </w:r>
      <w:r>
        <w:rPr>
          <w:rFonts w:hint="eastAsia" w:ascii="仿宋" w:hAnsi="仿宋" w:eastAsia="仿宋" w:cs="仿宋"/>
          <w:color w:val="auto"/>
          <w:sz w:val="32"/>
          <w:szCs w:val="32"/>
          <w:lang w:eastAsia="zh-CN"/>
        </w:rPr>
        <w:t>。</w:t>
      </w:r>
    </w:p>
    <w:p w14:paraId="64628985">
      <w:pPr>
        <w:pageBreakBefore w:val="0"/>
        <w:numPr>
          <w:ilvl w:val="0"/>
          <w:numId w:val="0"/>
        </w:numPr>
        <w:shd w:val="clear"/>
        <w:kinsoku/>
        <w:wordWrap/>
        <w:overflowPunct/>
        <w:topLinePunct w:val="0"/>
        <w:autoSpaceDE/>
        <w:autoSpaceDN/>
        <w:bidi w:val="0"/>
        <w:adjustRightInd/>
        <w:snapToGrid/>
        <w:spacing w:line="560" w:lineRule="exact"/>
        <w:ind w:firstLine="643" w:firstLineChars="200"/>
        <w:rPr>
          <w:rFonts w:hint="eastAsia" w:ascii="仿宋" w:hAnsi="仿宋" w:eastAsia="仿宋" w:cs="仿宋"/>
          <w:color w:val="auto"/>
          <w:sz w:val="32"/>
          <w:szCs w:val="32"/>
          <w:lang w:val="en-US" w:eastAsia="zh-CN"/>
        </w:rPr>
      </w:pPr>
      <w:r>
        <w:rPr>
          <w:rStyle w:val="20"/>
          <w:rFonts w:hint="eastAsia" w:ascii="仿宋" w:hAnsi="仿宋" w:eastAsia="仿宋"/>
          <w:bCs/>
          <w:color w:val="auto"/>
          <w:sz w:val="32"/>
          <w:szCs w:val="32"/>
          <w:lang w:val="en-US" w:eastAsia="zh-CN"/>
        </w:rPr>
        <w:t>5.工资福利支出（类）职业年金缴费（款）</w:t>
      </w:r>
      <w:r>
        <w:rPr>
          <w:rFonts w:hint="eastAsia" w:ascii="仿宋" w:hAnsi="仿宋" w:eastAsia="仿宋" w:cs="仿宋"/>
          <w:color w:val="auto"/>
          <w:sz w:val="32"/>
          <w:szCs w:val="32"/>
          <w:lang w:val="en-US" w:eastAsia="zh-CN"/>
        </w:rPr>
        <w:t>支出决算为63.12万元</w:t>
      </w:r>
      <w:r>
        <w:rPr>
          <w:rFonts w:hint="eastAsia" w:ascii="仿宋" w:hAnsi="仿宋" w:eastAsia="仿宋" w:cs="仿宋"/>
          <w:color w:val="auto"/>
          <w:sz w:val="32"/>
          <w:szCs w:val="32"/>
          <w:lang w:eastAsia="zh-CN"/>
        </w:rPr>
        <w:t>。</w:t>
      </w:r>
    </w:p>
    <w:p w14:paraId="7CD738F4">
      <w:pPr>
        <w:pageBreakBefore w:val="0"/>
        <w:numPr>
          <w:ilvl w:val="0"/>
          <w:numId w:val="0"/>
        </w:numPr>
        <w:shd w:val="clear"/>
        <w:kinsoku/>
        <w:wordWrap/>
        <w:overflowPunct/>
        <w:topLinePunct w:val="0"/>
        <w:autoSpaceDE/>
        <w:autoSpaceDN/>
        <w:bidi w:val="0"/>
        <w:adjustRightInd/>
        <w:snapToGrid/>
        <w:spacing w:line="560" w:lineRule="exact"/>
        <w:ind w:firstLine="643" w:firstLineChars="200"/>
        <w:rPr>
          <w:rFonts w:hint="eastAsia" w:ascii="仿宋" w:hAnsi="仿宋" w:eastAsia="仿宋" w:cs="仿宋"/>
          <w:color w:val="auto"/>
          <w:sz w:val="32"/>
          <w:szCs w:val="32"/>
          <w:lang w:eastAsia="zh-CN"/>
        </w:rPr>
      </w:pPr>
      <w:r>
        <w:rPr>
          <w:rStyle w:val="20"/>
          <w:rFonts w:hint="eastAsia" w:ascii="仿宋" w:hAnsi="仿宋" w:eastAsia="仿宋"/>
          <w:bCs/>
          <w:color w:val="auto"/>
          <w:sz w:val="32"/>
          <w:szCs w:val="32"/>
          <w:lang w:val="en-US" w:eastAsia="zh-CN"/>
        </w:rPr>
        <w:t>6.工资福利支出（类）职工基本医疗保险缴费（款）</w:t>
      </w:r>
      <w:r>
        <w:rPr>
          <w:rFonts w:hint="eastAsia" w:ascii="仿宋" w:hAnsi="仿宋" w:eastAsia="仿宋" w:cs="仿宋"/>
          <w:color w:val="auto"/>
          <w:sz w:val="32"/>
          <w:szCs w:val="32"/>
          <w:lang w:val="en-US" w:eastAsia="zh-CN"/>
        </w:rPr>
        <w:t>支出决算为38.78万元</w:t>
      </w:r>
      <w:r>
        <w:rPr>
          <w:rFonts w:hint="eastAsia" w:ascii="仿宋" w:hAnsi="仿宋" w:eastAsia="仿宋" w:cs="仿宋"/>
          <w:color w:val="auto"/>
          <w:sz w:val="32"/>
          <w:szCs w:val="32"/>
          <w:lang w:eastAsia="zh-CN"/>
        </w:rPr>
        <w:t>。</w:t>
      </w:r>
    </w:p>
    <w:p w14:paraId="2EF11DCF">
      <w:pPr>
        <w:pageBreakBefore w:val="0"/>
        <w:numPr>
          <w:ilvl w:val="0"/>
          <w:numId w:val="0"/>
        </w:numPr>
        <w:shd w:val="clear"/>
        <w:kinsoku/>
        <w:wordWrap/>
        <w:overflowPunct/>
        <w:topLinePunct w:val="0"/>
        <w:autoSpaceDE/>
        <w:autoSpaceDN/>
        <w:bidi w:val="0"/>
        <w:adjustRightInd/>
        <w:snapToGrid/>
        <w:spacing w:line="560" w:lineRule="exact"/>
        <w:ind w:firstLine="643" w:firstLineChars="200"/>
        <w:rPr>
          <w:rFonts w:hint="eastAsia" w:ascii="仿宋" w:hAnsi="仿宋" w:eastAsia="仿宋" w:cs="仿宋"/>
          <w:color w:val="auto"/>
          <w:sz w:val="32"/>
          <w:szCs w:val="32"/>
          <w:lang w:eastAsia="zh-CN"/>
        </w:rPr>
      </w:pPr>
      <w:r>
        <w:rPr>
          <w:rStyle w:val="20"/>
          <w:rFonts w:hint="eastAsia" w:ascii="仿宋" w:hAnsi="仿宋" w:eastAsia="仿宋"/>
          <w:bCs/>
          <w:color w:val="auto"/>
          <w:sz w:val="32"/>
          <w:szCs w:val="32"/>
          <w:lang w:val="en-US" w:eastAsia="zh-CN"/>
        </w:rPr>
        <w:t>7.工资福利支出（类）公务员医疗补助缴费（款）</w:t>
      </w:r>
      <w:r>
        <w:rPr>
          <w:rFonts w:hint="eastAsia" w:ascii="仿宋" w:hAnsi="仿宋" w:eastAsia="仿宋" w:cs="仿宋"/>
          <w:color w:val="auto"/>
          <w:sz w:val="32"/>
          <w:szCs w:val="32"/>
          <w:lang w:val="en-US" w:eastAsia="zh-CN"/>
        </w:rPr>
        <w:t>支出决算为6.14万元</w:t>
      </w:r>
      <w:r>
        <w:rPr>
          <w:rFonts w:hint="eastAsia" w:ascii="仿宋" w:hAnsi="仿宋" w:eastAsia="仿宋" w:cs="仿宋"/>
          <w:color w:val="auto"/>
          <w:sz w:val="32"/>
          <w:szCs w:val="32"/>
          <w:lang w:eastAsia="zh-CN"/>
        </w:rPr>
        <w:t>。</w:t>
      </w:r>
    </w:p>
    <w:p w14:paraId="3297C3A8">
      <w:pPr>
        <w:pageBreakBefore w:val="0"/>
        <w:numPr>
          <w:ilvl w:val="0"/>
          <w:numId w:val="0"/>
        </w:numPr>
        <w:shd w:val="clear"/>
        <w:kinsoku/>
        <w:wordWrap/>
        <w:overflowPunct/>
        <w:topLinePunct w:val="0"/>
        <w:autoSpaceDE/>
        <w:autoSpaceDN/>
        <w:bidi w:val="0"/>
        <w:adjustRightInd/>
        <w:snapToGrid/>
        <w:spacing w:line="560" w:lineRule="exact"/>
        <w:ind w:firstLine="643" w:firstLineChars="200"/>
        <w:rPr>
          <w:rFonts w:hint="eastAsia" w:ascii="仿宋" w:hAnsi="仿宋" w:eastAsia="仿宋" w:cs="仿宋"/>
          <w:color w:val="auto"/>
          <w:sz w:val="32"/>
          <w:szCs w:val="32"/>
          <w:lang w:eastAsia="zh-CN"/>
        </w:rPr>
      </w:pPr>
      <w:r>
        <w:rPr>
          <w:rStyle w:val="20"/>
          <w:rFonts w:hint="eastAsia" w:ascii="仿宋" w:hAnsi="仿宋" w:eastAsia="仿宋"/>
          <w:bCs/>
          <w:color w:val="auto"/>
          <w:sz w:val="32"/>
          <w:szCs w:val="32"/>
          <w:lang w:val="en-US" w:eastAsia="zh-CN"/>
        </w:rPr>
        <w:t>8.工资福利支出（类）其他社会保障缴费（款）</w:t>
      </w:r>
      <w:r>
        <w:rPr>
          <w:rFonts w:hint="eastAsia" w:ascii="仿宋" w:hAnsi="仿宋" w:eastAsia="仿宋" w:cs="仿宋"/>
          <w:color w:val="auto"/>
          <w:sz w:val="32"/>
          <w:szCs w:val="32"/>
          <w:lang w:val="en-US" w:eastAsia="zh-CN"/>
        </w:rPr>
        <w:t>支出决算为15.65万元</w:t>
      </w:r>
      <w:r>
        <w:rPr>
          <w:rFonts w:hint="eastAsia" w:ascii="仿宋" w:hAnsi="仿宋" w:eastAsia="仿宋" w:cs="仿宋"/>
          <w:color w:val="auto"/>
          <w:sz w:val="32"/>
          <w:szCs w:val="32"/>
          <w:lang w:eastAsia="zh-CN"/>
        </w:rPr>
        <w:t>。</w:t>
      </w:r>
    </w:p>
    <w:p w14:paraId="2B1EA171">
      <w:pPr>
        <w:pageBreakBefore w:val="0"/>
        <w:numPr>
          <w:ilvl w:val="0"/>
          <w:numId w:val="0"/>
        </w:numPr>
        <w:shd w:val="clear"/>
        <w:kinsoku/>
        <w:wordWrap/>
        <w:overflowPunct/>
        <w:topLinePunct w:val="0"/>
        <w:autoSpaceDE/>
        <w:autoSpaceDN/>
        <w:bidi w:val="0"/>
        <w:adjustRightInd/>
        <w:snapToGrid/>
        <w:spacing w:line="560" w:lineRule="exact"/>
        <w:ind w:firstLine="643" w:firstLineChars="200"/>
        <w:rPr>
          <w:rFonts w:hint="eastAsia" w:ascii="仿宋" w:hAnsi="仿宋" w:eastAsia="仿宋" w:cs="仿宋"/>
          <w:color w:val="auto"/>
          <w:sz w:val="32"/>
          <w:szCs w:val="32"/>
          <w:lang w:eastAsia="zh-CN"/>
        </w:rPr>
      </w:pPr>
      <w:r>
        <w:rPr>
          <w:rStyle w:val="20"/>
          <w:rFonts w:hint="eastAsia" w:ascii="仿宋" w:hAnsi="仿宋" w:eastAsia="仿宋"/>
          <w:bCs/>
          <w:color w:val="auto"/>
          <w:sz w:val="32"/>
          <w:szCs w:val="32"/>
          <w:lang w:val="en-US" w:eastAsia="zh-CN"/>
        </w:rPr>
        <w:t>9.工资福利支出（类）住房公积金（款）</w:t>
      </w:r>
      <w:r>
        <w:rPr>
          <w:rFonts w:hint="eastAsia" w:ascii="仿宋" w:hAnsi="仿宋" w:eastAsia="仿宋" w:cs="仿宋"/>
          <w:color w:val="auto"/>
          <w:sz w:val="32"/>
          <w:szCs w:val="32"/>
          <w:lang w:val="en-US" w:eastAsia="zh-CN"/>
        </w:rPr>
        <w:t>支出决算为85.50万元</w:t>
      </w:r>
      <w:r>
        <w:rPr>
          <w:rFonts w:hint="eastAsia" w:ascii="仿宋" w:hAnsi="仿宋" w:eastAsia="仿宋" w:cs="仿宋"/>
          <w:color w:val="auto"/>
          <w:sz w:val="32"/>
          <w:szCs w:val="32"/>
          <w:lang w:eastAsia="zh-CN"/>
        </w:rPr>
        <w:t>。</w:t>
      </w:r>
    </w:p>
    <w:p w14:paraId="17E8DA8F">
      <w:pPr>
        <w:pageBreakBefore w:val="0"/>
        <w:numPr>
          <w:ilvl w:val="0"/>
          <w:numId w:val="0"/>
        </w:numPr>
        <w:shd w:val="clear"/>
        <w:kinsoku/>
        <w:wordWrap/>
        <w:overflowPunct/>
        <w:topLinePunct w:val="0"/>
        <w:autoSpaceDE/>
        <w:autoSpaceDN/>
        <w:bidi w:val="0"/>
        <w:adjustRightInd/>
        <w:snapToGrid/>
        <w:spacing w:line="560" w:lineRule="exact"/>
        <w:ind w:firstLine="643" w:firstLineChars="200"/>
        <w:rPr>
          <w:rFonts w:hint="eastAsia"/>
          <w:lang w:eastAsia="zh-CN"/>
        </w:rPr>
      </w:pPr>
      <w:r>
        <w:rPr>
          <w:rStyle w:val="20"/>
          <w:rFonts w:hint="eastAsia" w:ascii="仿宋" w:hAnsi="仿宋" w:eastAsia="仿宋"/>
          <w:bCs/>
          <w:color w:val="auto"/>
          <w:sz w:val="32"/>
          <w:szCs w:val="32"/>
          <w:lang w:val="en-US" w:eastAsia="zh-CN"/>
        </w:rPr>
        <w:t>10.工资福利支出（类）其他工资福利支出（款）</w:t>
      </w:r>
      <w:r>
        <w:rPr>
          <w:rFonts w:hint="eastAsia" w:ascii="仿宋" w:hAnsi="仿宋" w:eastAsia="仿宋" w:cs="仿宋"/>
          <w:color w:val="auto"/>
          <w:sz w:val="32"/>
          <w:szCs w:val="32"/>
          <w:lang w:val="en-US" w:eastAsia="zh-CN"/>
        </w:rPr>
        <w:t>支出决算为14.17万元</w:t>
      </w:r>
      <w:r>
        <w:rPr>
          <w:rFonts w:hint="eastAsia" w:ascii="仿宋" w:hAnsi="仿宋" w:eastAsia="仿宋" w:cs="仿宋"/>
          <w:color w:val="auto"/>
          <w:sz w:val="32"/>
          <w:szCs w:val="32"/>
          <w:lang w:eastAsia="zh-CN"/>
        </w:rPr>
        <w:t>。</w:t>
      </w:r>
    </w:p>
    <w:p w14:paraId="220B420F">
      <w:pPr>
        <w:pageBreakBefore w:val="0"/>
        <w:numPr>
          <w:ilvl w:val="0"/>
          <w:numId w:val="0"/>
        </w:numPr>
        <w:shd w:val="clear"/>
        <w:kinsoku/>
        <w:wordWrap/>
        <w:overflowPunct/>
        <w:topLinePunct w:val="0"/>
        <w:autoSpaceDE/>
        <w:autoSpaceDN/>
        <w:bidi w:val="0"/>
        <w:adjustRightInd/>
        <w:snapToGrid/>
        <w:spacing w:line="560" w:lineRule="exact"/>
        <w:ind w:firstLine="643" w:firstLineChars="200"/>
        <w:rPr>
          <w:rFonts w:hint="eastAsia" w:ascii="仿宋" w:hAnsi="仿宋" w:eastAsia="仿宋" w:cs="仿宋"/>
          <w:color w:val="auto"/>
          <w:sz w:val="32"/>
          <w:szCs w:val="32"/>
          <w:lang w:eastAsia="zh-CN"/>
        </w:rPr>
      </w:pPr>
      <w:r>
        <w:rPr>
          <w:rStyle w:val="20"/>
          <w:rFonts w:hint="eastAsia" w:ascii="仿宋" w:hAnsi="仿宋" w:eastAsia="仿宋"/>
          <w:bCs/>
          <w:color w:val="auto"/>
          <w:sz w:val="32"/>
          <w:szCs w:val="32"/>
          <w:lang w:val="en-US" w:eastAsia="zh-CN"/>
        </w:rPr>
        <w:t>11.对个人和家庭的补助（类）生活补助（款）</w:t>
      </w:r>
      <w:r>
        <w:rPr>
          <w:rFonts w:hint="eastAsia" w:ascii="仿宋" w:hAnsi="仿宋" w:eastAsia="仿宋" w:cs="仿宋"/>
          <w:color w:val="auto"/>
          <w:sz w:val="32"/>
          <w:szCs w:val="32"/>
          <w:lang w:val="en-US" w:eastAsia="zh-CN"/>
        </w:rPr>
        <w:t>支出决算为4.53万元。</w:t>
      </w:r>
    </w:p>
    <w:p w14:paraId="63C938D5">
      <w:pPr>
        <w:pageBreakBefore w:val="0"/>
        <w:numPr>
          <w:ilvl w:val="0"/>
          <w:numId w:val="0"/>
        </w:numPr>
        <w:shd w:val="clear"/>
        <w:kinsoku/>
        <w:wordWrap/>
        <w:overflowPunct/>
        <w:topLinePunct w:val="0"/>
        <w:autoSpaceDE/>
        <w:autoSpaceDN/>
        <w:bidi w:val="0"/>
        <w:adjustRightInd/>
        <w:snapToGrid/>
        <w:spacing w:line="560" w:lineRule="exact"/>
        <w:ind w:firstLine="643" w:firstLineChars="200"/>
        <w:rPr>
          <w:rFonts w:hint="default" w:ascii="仿宋" w:hAnsi="仿宋" w:eastAsia="仿宋"/>
          <w:color w:val="auto"/>
          <w:sz w:val="32"/>
          <w:szCs w:val="32"/>
          <w:lang w:val="en-US"/>
        </w:rPr>
      </w:pPr>
      <w:r>
        <w:rPr>
          <w:rStyle w:val="20"/>
          <w:rFonts w:hint="eastAsia" w:ascii="仿宋" w:hAnsi="仿宋" w:eastAsia="仿宋"/>
          <w:bCs/>
          <w:color w:val="auto"/>
          <w:sz w:val="32"/>
          <w:szCs w:val="32"/>
          <w:lang w:val="en-US" w:eastAsia="zh-CN"/>
        </w:rPr>
        <w:t>12.对个人和家庭的补助（类）奖励金（款）</w:t>
      </w:r>
      <w:r>
        <w:rPr>
          <w:rFonts w:hint="eastAsia" w:ascii="仿宋" w:hAnsi="仿宋" w:eastAsia="仿宋" w:cs="仿宋"/>
          <w:color w:val="auto"/>
          <w:sz w:val="32"/>
          <w:szCs w:val="32"/>
          <w:lang w:val="en-US" w:eastAsia="zh-CN"/>
        </w:rPr>
        <w:t>支出决算为0.01万元。</w:t>
      </w:r>
    </w:p>
    <w:p w14:paraId="3D966229">
      <w:pPr>
        <w:spacing w:line="600" w:lineRule="exact"/>
        <w:ind w:firstLine="645"/>
        <w:rPr>
          <w:rFonts w:hint="eastAsia" w:ascii="仿宋" w:hAnsi="仿宋" w:eastAsia="仿宋"/>
          <w:color w:val="auto"/>
          <w:sz w:val="32"/>
          <w:szCs w:val="32"/>
        </w:rPr>
      </w:pPr>
      <w:r>
        <w:rPr>
          <w:rFonts w:hint="eastAsia" w:ascii="仿宋" w:hAnsi="仿宋" w:eastAsia="仿宋"/>
          <w:color w:val="auto"/>
          <w:sz w:val="32"/>
          <w:szCs w:val="32"/>
        </w:rPr>
        <w:t>公用经费</w:t>
      </w:r>
      <w:r>
        <w:rPr>
          <w:rFonts w:hint="eastAsia" w:ascii="仿宋" w:hAnsi="仿宋" w:eastAsia="仿宋"/>
          <w:color w:val="auto"/>
          <w:sz w:val="32"/>
          <w:szCs w:val="32"/>
          <w:lang w:val="en-US" w:eastAsia="zh-CN"/>
        </w:rPr>
        <w:t>21.25</w:t>
      </w:r>
      <w:r>
        <w:rPr>
          <w:rFonts w:hint="eastAsia" w:ascii="仿宋" w:hAnsi="仿宋" w:eastAsia="仿宋"/>
          <w:color w:val="auto"/>
          <w:sz w:val="32"/>
          <w:szCs w:val="32"/>
        </w:rPr>
        <w:t>万元，主要包括：</w:t>
      </w:r>
    </w:p>
    <w:p w14:paraId="10A218CC">
      <w:pPr>
        <w:pageBreakBefore w:val="0"/>
        <w:numPr>
          <w:ilvl w:val="0"/>
          <w:numId w:val="0"/>
        </w:numPr>
        <w:shd w:val="clear"/>
        <w:kinsoku/>
        <w:wordWrap/>
        <w:overflowPunct/>
        <w:topLinePunct w:val="0"/>
        <w:autoSpaceDE/>
        <w:autoSpaceDN/>
        <w:bidi w:val="0"/>
        <w:adjustRightInd/>
        <w:snapToGrid/>
        <w:spacing w:line="560" w:lineRule="exact"/>
        <w:ind w:firstLine="643" w:firstLineChars="200"/>
        <w:rPr>
          <w:rFonts w:hint="eastAsia" w:ascii="仿宋" w:hAnsi="仿宋" w:eastAsia="仿宋" w:cs="仿宋"/>
          <w:color w:val="auto"/>
          <w:sz w:val="32"/>
          <w:szCs w:val="32"/>
          <w:lang w:eastAsia="zh-CN"/>
        </w:rPr>
      </w:pPr>
      <w:r>
        <w:rPr>
          <w:rStyle w:val="20"/>
          <w:rFonts w:hint="eastAsia" w:ascii="仿宋" w:hAnsi="仿宋" w:eastAsia="仿宋"/>
          <w:bCs/>
          <w:color w:val="auto"/>
          <w:sz w:val="32"/>
          <w:szCs w:val="32"/>
          <w:lang w:val="en-US" w:eastAsia="zh-CN"/>
        </w:rPr>
        <w:t>1.商品和服务支出（类）办公费（款）</w:t>
      </w:r>
      <w:r>
        <w:rPr>
          <w:rFonts w:hint="eastAsia" w:ascii="仿宋" w:hAnsi="仿宋" w:eastAsia="仿宋" w:cs="仿宋"/>
          <w:color w:val="auto"/>
          <w:sz w:val="32"/>
          <w:szCs w:val="32"/>
          <w:lang w:val="en-US" w:eastAsia="zh-CN"/>
        </w:rPr>
        <w:t>支出决算为0.78万元</w:t>
      </w:r>
      <w:r>
        <w:rPr>
          <w:rFonts w:hint="eastAsia" w:ascii="仿宋" w:hAnsi="仿宋" w:eastAsia="仿宋" w:cs="仿宋"/>
          <w:color w:val="auto"/>
          <w:sz w:val="32"/>
          <w:szCs w:val="32"/>
          <w:lang w:eastAsia="zh-CN"/>
        </w:rPr>
        <w:t>。</w:t>
      </w:r>
    </w:p>
    <w:p w14:paraId="43097645">
      <w:pPr>
        <w:pageBreakBefore w:val="0"/>
        <w:numPr>
          <w:ilvl w:val="0"/>
          <w:numId w:val="0"/>
        </w:numPr>
        <w:shd w:val="clear"/>
        <w:kinsoku/>
        <w:wordWrap/>
        <w:overflowPunct/>
        <w:topLinePunct w:val="0"/>
        <w:autoSpaceDE/>
        <w:autoSpaceDN/>
        <w:bidi w:val="0"/>
        <w:adjustRightInd/>
        <w:snapToGrid/>
        <w:spacing w:line="560" w:lineRule="exact"/>
        <w:ind w:firstLine="643" w:firstLineChars="200"/>
        <w:rPr>
          <w:rFonts w:hint="default"/>
          <w:lang w:val="en-US" w:eastAsia="zh-CN"/>
        </w:rPr>
      </w:pPr>
      <w:r>
        <w:rPr>
          <w:rStyle w:val="20"/>
          <w:rFonts w:hint="eastAsia" w:ascii="仿宋" w:hAnsi="仿宋" w:eastAsia="仿宋"/>
          <w:bCs/>
          <w:color w:val="auto"/>
          <w:sz w:val="32"/>
          <w:szCs w:val="32"/>
          <w:lang w:val="en-US" w:eastAsia="zh-CN"/>
        </w:rPr>
        <w:t>2.商品和服务支出（类）电费（款）</w:t>
      </w:r>
      <w:r>
        <w:rPr>
          <w:rFonts w:hint="eastAsia" w:ascii="仿宋" w:hAnsi="仿宋" w:eastAsia="仿宋" w:cs="仿宋"/>
          <w:color w:val="auto"/>
          <w:sz w:val="32"/>
          <w:szCs w:val="32"/>
          <w:lang w:val="en-US" w:eastAsia="zh-CN"/>
        </w:rPr>
        <w:t>支出决算为0.90万元</w:t>
      </w:r>
      <w:r>
        <w:rPr>
          <w:rFonts w:hint="eastAsia" w:ascii="仿宋" w:hAnsi="仿宋" w:eastAsia="仿宋" w:cs="仿宋"/>
          <w:color w:val="auto"/>
          <w:sz w:val="32"/>
          <w:szCs w:val="32"/>
          <w:lang w:eastAsia="zh-CN"/>
        </w:rPr>
        <w:t>。</w:t>
      </w:r>
    </w:p>
    <w:p w14:paraId="3F553DB4">
      <w:pPr>
        <w:pageBreakBefore w:val="0"/>
        <w:numPr>
          <w:ilvl w:val="0"/>
          <w:numId w:val="0"/>
        </w:numPr>
        <w:shd w:val="clear"/>
        <w:kinsoku/>
        <w:wordWrap/>
        <w:overflowPunct/>
        <w:topLinePunct w:val="0"/>
        <w:autoSpaceDE/>
        <w:autoSpaceDN/>
        <w:bidi w:val="0"/>
        <w:adjustRightInd/>
        <w:snapToGrid/>
        <w:spacing w:line="560" w:lineRule="exact"/>
        <w:ind w:firstLine="643" w:firstLineChars="200"/>
        <w:rPr>
          <w:rFonts w:hint="eastAsia" w:ascii="仿宋" w:hAnsi="仿宋" w:eastAsia="仿宋" w:cs="仿宋"/>
          <w:color w:val="auto"/>
          <w:sz w:val="32"/>
          <w:szCs w:val="32"/>
          <w:lang w:eastAsia="zh-CN"/>
        </w:rPr>
      </w:pPr>
      <w:r>
        <w:rPr>
          <w:rStyle w:val="20"/>
          <w:rFonts w:hint="eastAsia" w:ascii="仿宋" w:hAnsi="仿宋" w:eastAsia="仿宋"/>
          <w:bCs/>
          <w:color w:val="auto"/>
          <w:sz w:val="32"/>
          <w:szCs w:val="32"/>
          <w:lang w:val="en-US" w:eastAsia="zh-CN"/>
        </w:rPr>
        <w:t>3.商品和服务支出（类）工会经费（款）</w:t>
      </w:r>
      <w:r>
        <w:rPr>
          <w:rFonts w:hint="eastAsia" w:ascii="仿宋" w:hAnsi="仿宋" w:eastAsia="仿宋" w:cs="仿宋"/>
          <w:color w:val="auto"/>
          <w:sz w:val="32"/>
          <w:szCs w:val="32"/>
          <w:lang w:val="en-US" w:eastAsia="zh-CN"/>
        </w:rPr>
        <w:t>支出决算为7.05万元</w:t>
      </w:r>
      <w:r>
        <w:rPr>
          <w:rFonts w:hint="eastAsia" w:ascii="仿宋" w:hAnsi="仿宋" w:eastAsia="仿宋" w:cs="仿宋"/>
          <w:color w:val="auto"/>
          <w:sz w:val="32"/>
          <w:szCs w:val="32"/>
          <w:lang w:eastAsia="zh-CN"/>
        </w:rPr>
        <w:t>。</w:t>
      </w:r>
    </w:p>
    <w:p w14:paraId="4F28E36C">
      <w:pPr>
        <w:pageBreakBefore w:val="0"/>
        <w:numPr>
          <w:ilvl w:val="0"/>
          <w:numId w:val="0"/>
        </w:numPr>
        <w:shd w:val="clear"/>
        <w:kinsoku/>
        <w:wordWrap/>
        <w:overflowPunct/>
        <w:topLinePunct w:val="0"/>
        <w:autoSpaceDE/>
        <w:autoSpaceDN/>
        <w:bidi w:val="0"/>
        <w:adjustRightInd/>
        <w:snapToGrid/>
        <w:spacing w:line="560" w:lineRule="exact"/>
        <w:ind w:firstLine="643" w:firstLineChars="200"/>
        <w:rPr>
          <w:rFonts w:hint="default"/>
          <w:lang w:val="en-US"/>
        </w:rPr>
      </w:pPr>
      <w:r>
        <w:rPr>
          <w:rStyle w:val="20"/>
          <w:rFonts w:hint="eastAsia" w:ascii="仿宋" w:hAnsi="仿宋" w:eastAsia="仿宋"/>
          <w:bCs/>
          <w:color w:val="auto"/>
          <w:sz w:val="32"/>
          <w:szCs w:val="32"/>
          <w:lang w:val="en-US" w:eastAsia="zh-CN"/>
        </w:rPr>
        <w:t>4.商品和服务支出（类）福利费（款）</w:t>
      </w:r>
      <w:r>
        <w:rPr>
          <w:rFonts w:hint="eastAsia" w:ascii="仿宋" w:hAnsi="仿宋" w:eastAsia="仿宋" w:cs="仿宋"/>
          <w:color w:val="auto"/>
          <w:sz w:val="32"/>
          <w:szCs w:val="32"/>
          <w:lang w:val="en-US" w:eastAsia="zh-CN"/>
        </w:rPr>
        <w:t>支出决算为12.52万元</w:t>
      </w:r>
      <w:r>
        <w:rPr>
          <w:rFonts w:hint="eastAsia" w:ascii="仿宋" w:hAnsi="仿宋" w:eastAsia="仿宋" w:cs="仿宋"/>
          <w:color w:val="auto"/>
          <w:sz w:val="32"/>
          <w:szCs w:val="32"/>
          <w:lang w:eastAsia="zh-CN"/>
        </w:rPr>
        <w:t>。</w:t>
      </w:r>
    </w:p>
    <w:p w14:paraId="490AA07C">
      <w:pPr>
        <w:spacing w:line="600" w:lineRule="exact"/>
        <w:ind w:firstLine="640"/>
        <w:outlineLvl w:val="1"/>
        <w:rPr>
          <w:rStyle w:val="31"/>
          <w:rFonts w:ascii="黑体" w:hAnsi="黑体" w:eastAsia="黑体"/>
          <w:b w:val="0"/>
          <w:color w:val="auto"/>
        </w:rPr>
      </w:pPr>
      <w:bookmarkStart w:id="18" w:name="_Toc15377215"/>
      <w:bookmarkStart w:id="19" w:name="_Toc15396609"/>
      <w:r>
        <w:rPr>
          <w:rFonts w:hint="eastAsia" w:ascii="黑体" w:eastAsia="黑体"/>
          <w:color w:val="auto"/>
          <w:sz w:val="32"/>
          <w:szCs w:val="32"/>
        </w:rPr>
        <w:t>七、</w:t>
      </w:r>
      <w:r>
        <w:rPr>
          <w:rStyle w:val="31"/>
          <w:rFonts w:hint="eastAsia" w:ascii="黑体" w:hAnsi="黑体" w:eastAsia="黑体"/>
          <w:b w:val="0"/>
          <w:color w:val="auto"/>
        </w:rPr>
        <w:t>财政拨款</w:t>
      </w:r>
      <w:r>
        <w:rPr>
          <w:rStyle w:val="31"/>
          <w:rFonts w:hint="eastAsia" w:ascii="黑体" w:hAnsi="黑体" w:eastAsia="黑体"/>
          <w:color w:val="auto"/>
        </w:rPr>
        <w:t>“</w:t>
      </w:r>
      <w:r>
        <w:rPr>
          <w:rStyle w:val="31"/>
          <w:rFonts w:hint="eastAsia" w:ascii="黑体" w:hAnsi="黑体" w:eastAsia="黑体"/>
          <w:b w:val="0"/>
          <w:color w:val="auto"/>
        </w:rPr>
        <w:t>三公”经费支出决算情况说明</w:t>
      </w:r>
      <w:bookmarkEnd w:id="18"/>
      <w:bookmarkEnd w:id="19"/>
    </w:p>
    <w:p w14:paraId="5351260E">
      <w:pPr>
        <w:spacing w:line="600" w:lineRule="exact"/>
        <w:ind w:firstLine="640"/>
        <w:outlineLvl w:val="2"/>
        <w:rPr>
          <w:rFonts w:ascii="仿宋" w:hAnsi="仿宋" w:eastAsia="仿宋"/>
          <w:b/>
          <w:color w:val="auto"/>
          <w:sz w:val="32"/>
          <w:szCs w:val="32"/>
        </w:rPr>
      </w:pPr>
      <w:bookmarkStart w:id="20" w:name="_Toc15377216"/>
      <w:r>
        <w:rPr>
          <w:rFonts w:hint="eastAsia" w:ascii="仿宋" w:hAnsi="仿宋" w:eastAsia="仿宋"/>
          <w:b/>
          <w:color w:val="auto"/>
          <w:sz w:val="32"/>
          <w:szCs w:val="32"/>
        </w:rPr>
        <w:t>（一）“三公”经费财政拨款支出决算总体情况说明</w:t>
      </w:r>
      <w:bookmarkEnd w:id="20"/>
    </w:p>
    <w:p w14:paraId="6795198D">
      <w:pPr>
        <w:spacing w:line="600" w:lineRule="exact"/>
        <w:ind w:firstLine="640"/>
      </w:pPr>
      <w:r>
        <w:rPr>
          <w:rFonts w:ascii="仿宋" w:hAnsi="仿宋" w:eastAsia="仿宋"/>
          <w:color w:val="auto"/>
          <w:sz w:val="32"/>
          <w:szCs w:val="32"/>
        </w:rPr>
        <w:t>20</w:t>
      </w:r>
      <w:r>
        <w:rPr>
          <w:rFonts w:hint="eastAsia" w:ascii="仿宋" w:hAnsi="仿宋" w:eastAsia="仿宋"/>
          <w:color w:val="auto"/>
          <w:sz w:val="32"/>
          <w:szCs w:val="32"/>
          <w:lang w:val="en-US" w:eastAsia="zh-CN"/>
        </w:rPr>
        <w:t>24</w:t>
      </w:r>
      <w:r>
        <w:rPr>
          <w:rFonts w:hint="eastAsia" w:ascii="仿宋" w:hAnsi="仿宋" w:eastAsia="仿宋"/>
          <w:color w:val="auto"/>
          <w:sz w:val="32"/>
          <w:szCs w:val="32"/>
        </w:rPr>
        <w:t>年“三公”经费财政拨款支出决算为</w:t>
      </w:r>
      <w:r>
        <w:rPr>
          <w:rFonts w:hint="eastAsia" w:ascii="仿宋" w:hAnsi="仿宋" w:eastAsia="仿宋"/>
          <w:color w:val="auto"/>
          <w:sz w:val="32"/>
          <w:szCs w:val="32"/>
          <w:lang w:val="en-US" w:eastAsia="zh-CN"/>
        </w:rPr>
        <w:t>0</w:t>
      </w:r>
      <w:r>
        <w:rPr>
          <w:rFonts w:hint="eastAsia" w:ascii="仿宋" w:hAnsi="仿宋" w:eastAsia="仿宋"/>
          <w:color w:val="auto"/>
          <w:sz w:val="32"/>
          <w:szCs w:val="32"/>
        </w:rPr>
        <w:t>万元，完成预算</w:t>
      </w:r>
      <w:r>
        <w:rPr>
          <w:rFonts w:hint="eastAsia" w:ascii="仿宋" w:hAnsi="仿宋" w:eastAsia="仿宋"/>
          <w:color w:val="auto"/>
          <w:sz w:val="32"/>
          <w:szCs w:val="32"/>
          <w:lang w:val="en-US" w:eastAsia="zh-CN"/>
        </w:rPr>
        <w:t>100</w:t>
      </w:r>
      <w:r>
        <w:rPr>
          <w:rFonts w:ascii="仿宋" w:hAnsi="仿宋" w:eastAsia="仿宋"/>
          <w:color w:val="auto"/>
          <w:sz w:val="32"/>
          <w:szCs w:val="32"/>
        </w:rPr>
        <w:t>%</w:t>
      </w:r>
      <w:r>
        <w:rPr>
          <w:rFonts w:hint="eastAsia" w:ascii="仿宋" w:hAnsi="仿宋" w:eastAsia="仿宋"/>
          <w:color w:val="auto"/>
          <w:sz w:val="32"/>
          <w:szCs w:val="32"/>
          <w:lang w:eastAsia="zh-CN"/>
        </w:rPr>
        <w:t>。</w:t>
      </w:r>
    </w:p>
    <w:p w14:paraId="1FCDE014">
      <w:pPr>
        <w:spacing w:line="600" w:lineRule="exact"/>
        <w:ind w:firstLine="640"/>
        <w:outlineLvl w:val="2"/>
        <w:rPr>
          <w:rFonts w:ascii="仿宋" w:hAnsi="仿宋" w:eastAsia="仿宋"/>
          <w:b/>
          <w:color w:val="auto"/>
          <w:sz w:val="32"/>
          <w:szCs w:val="32"/>
        </w:rPr>
      </w:pPr>
      <w:bookmarkStart w:id="21" w:name="_Toc15377217"/>
      <w:r>
        <w:rPr>
          <w:rFonts w:hint="eastAsia" w:ascii="仿宋" w:hAnsi="仿宋" w:eastAsia="仿宋"/>
          <w:b/>
          <w:color w:val="auto"/>
          <w:sz w:val="32"/>
          <w:szCs w:val="32"/>
        </w:rPr>
        <w:t>（二）“三公”经费财政拨款支出决算具体情况说明</w:t>
      </w:r>
      <w:bookmarkEnd w:id="21"/>
    </w:p>
    <w:p w14:paraId="0E904C55">
      <w:pPr>
        <w:spacing w:line="600" w:lineRule="exact"/>
        <w:ind w:firstLine="640"/>
        <w:rPr>
          <w:rFonts w:hint="eastAsia" w:ascii="仿宋" w:hAnsi="仿宋" w:eastAsia="仿宋"/>
          <w:color w:val="auto"/>
          <w:sz w:val="32"/>
          <w:szCs w:val="32"/>
        </w:rPr>
      </w:pPr>
      <w:r>
        <w:rPr>
          <w:rFonts w:ascii="仿宋" w:hAnsi="仿宋" w:eastAsia="仿宋"/>
          <w:color w:val="auto"/>
          <w:sz w:val="32"/>
          <w:szCs w:val="32"/>
        </w:rPr>
        <w:t>20</w:t>
      </w:r>
      <w:r>
        <w:rPr>
          <w:rFonts w:hint="eastAsia" w:ascii="仿宋" w:hAnsi="仿宋" w:eastAsia="仿宋"/>
          <w:color w:val="auto"/>
          <w:sz w:val="32"/>
          <w:szCs w:val="32"/>
          <w:lang w:val="en-US" w:eastAsia="zh-CN"/>
        </w:rPr>
        <w:t>24</w:t>
      </w:r>
      <w:r>
        <w:rPr>
          <w:rFonts w:hint="eastAsia" w:ascii="仿宋" w:hAnsi="仿宋" w:eastAsia="仿宋"/>
          <w:color w:val="auto"/>
          <w:sz w:val="32"/>
          <w:szCs w:val="32"/>
        </w:rPr>
        <w:t>年“三公”经费财政拨款支出决算中，因公出国（境）费支出决算</w:t>
      </w:r>
      <w:r>
        <w:rPr>
          <w:rFonts w:hint="eastAsia" w:ascii="仿宋" w:hAnsi="仿宋" w:eastAsia="仿宋"/>
          <w:color w:val="auto"/>
          <w:sz w:val="32"/>
          <w:szCs w:val="32"/>
          <w:lang w:val="en-US" w:eastAsia="zh-CN"/>
        </w:rPr>
        <w:t>0</w:t>
      </w:r>
      <w:r>
        <w:rPr>
          <w:rFonts w:hint="eastAsia" w:ascii="仿宋" w:hAnsi="仿宋" w:eastAsia="仿宋"/>
          <w:color w:val="auto"/>
          <w:sz w:val="32"/>
          <w:szCs w:val="32"/>
        </w:rPr>
        <w:t>万元，占</w:t>
      </w:r>
      <w:r>
        <w:rPr>
          <w:rFonts w:hint="eastAsia" w:ascii="仿宋" w:hAnsi="仿宋" w:eastAsia="仿宋"/>
          <w:color w:val="auto"/>
          <w:sz w:val="32"/>
          <w:szCs w:val="32"/>
          <w:lang w:val="en-US" w:eastAsia="zh-CN"/>
        </w:rPr>
        <w:t>100</w:t>
      </w:r>
      <w:r>
        <w:rPr>
          <w:rFonts w:ascii="仿宋" w:hAnsi="仿宋" w:eastAsia="仿宋"/>
          <w:color w:val="auto"/>
          <w:sz w:val="32"/>
          <w:szCs w:val="32"/>
        </w:rPr>
        <w:t>%</w:t>
      </w:r>
      <w:r>
        <w:rPr>
          <w:rFonts w:hint="eastAsia" w:ascii="仿宋" w:hAnsi="仿宋" w:eastAsia="仿宋"/>
          <w:color w:val="auto"/>
          <w:sz w:val="32"/>
          <w:szCs w:val="32"/>
        </w:rPr>
        <w:t>；公务用车购置及运行维护费支出决算</w:t>
      </w:r>
      <w:r>
        <w:rPr>
          <w:rFonts w:hint="eastAsia" w:ascii="仿宋" w:hAnsi="仿宋" w:eastAsia="仿宋"/>
          <w:color w:val="auto"/>
          <w:sz w:val="32"/>
          <w:szCs w:val="32"/>
          <w:lang w:val="en-US" w:eastAsia="zh-CN"/>
        </w:rPr>
        <w:t>0</w:t>
      </w:r>
      <w:r>
        <w:rPr>
          <w:rFonts w:hint="eastAsia" w:ascii="仿宋" w:hAnsi="仿宋" w:eastAsia="仿宋"/>
          <w:color w:val="auto"/>
          <w:sz w:val="32"/>
          <w:szCs w:val="32"/>
        </w:rPr>
        <w:t>万元，占</w:t>
      </w:r>
      <w:r>
        <w:rPr>
          <w:rFonts w:hint="eastAsia" w:ascii="仿宋" w:hAnsi="仿宋" w:eastAsia="仿宋"/>
          <w:color w:val="auto"/>
          <w:sz w:val="32"/>
          <w:szCs w:val="32"/>
          <w:lang w:val="en-US" w:eastAsia="zh-CN"/>
        </w:rPr>
        <w:t>100</w:t>
      </w:r>
      <w:r>
        <w:rPr>
          <w:rFonts w:ascii="仿宋" w:hAnsi="仿宋" w:eastAsia="仿宋"/>
          <w:color w:val="auto"/>
          <w:sz w:val="32"/>
          <w:szCs w:val="32"/>
        </w:rPr>
        <w:t>%</w:t>
      </w:r>
      <w:r>
        <w:rPr>
          <w:rFonts w:hint="eastAsia" w:ascii="仿宋" w:hAnsi="仿宋" w:eastAsia="仿宋"/>
          <w:color w:val="auto"/>
          <w:sz w:val="32"/>
          <w:szCs w:val="32"/>
        </w:rPr>
        <w:t>；公务接待费支出决算</w:t>
      </w:r>
      <w:r>
        <w:rPr>
          <w:rFonts w:hint="eastAsia" w:ascii="仿宋" w:hAnsi="仿宋" w:eastAsia="仿宋"/>
          <w:color w:val="auto"/>
          <w:sz w:val="32"/>
          <w:szCs w:val="32"/>
          <w:lang w:val="en-US" w:eastAsia="zh-CN"/>
        </w:rPr>
        <w:t>0</w:t>
      </w:r>
      <w:r>
        <w:rPr>
          <w:rFonts w:hint="eastAsia" w:ascii="仿宋" w:hAnsi="仿宋" w:eastAsia="仿宋"/>
          <w:color w:val="auto"/>
          <w:sz w:val="32"/>
          <w:szCs w:val="32"/>
        </w:rPr>
        <w:t>万元，占</w:t>
      </w:r>
      <w:r>
        <w:rPr>
          <w:rFonts w:hint="eastAsia" w:ascii="仿宋" w:hAnsi="仿宋" w:eastAsia="仿宋"/>
          <w:color w:val="auto"/>
          <w:sz w:val="32"/>
          <w:szCs w:val="32"/>
          <w:lang w:val="en-US" w:eastAsia="zh-CN"/>
        </w:rPr>
        <w:t>100</w:t>
      </w:r>
      <w:r>
        <w:rPr>
          <w:rFonts w:ascii="仿宋" w:hAnsi="仿宋" w:eastAsia="仿宋"/>
          <w:color w:val="auto"/>
          <w:sz w:val="32"/>
          <w:szCs w:val="32"/>
        </w:rPr>
        <w:t>%</w:t>
      </w:r>
      <w:r>
        <w:rPr>
          <w:rFonts w:hint="eastAsia" w:ascii="仿宋" w:hAnsi="仿宋" w:eastAsia="仿宋"/>
          <w:color w:val="auto"/>
          <w:sz w:val="32"/>
          <w:szCs w:val="32"/>
        </w:rPr>
        <w:t>。具体情况如下：</w:t>
      </w:r>
    </w:p>
    <w:p w14:paraId="2CEC07DA">
      <w:pPr>
        <w:pStyle w:val="5"/>
        <w:rPr>
          <w:rFonts w:hint="eastAsia"/>
        </w:rPr>
      </w:pPr>
      <w:r>
        <w:drawing>
          <wp:inline distT="0" distB="0" distL="114300" distR="114300">
            <wp:extent cx="4973320" cy="2319020"/>
            <wp:effectExtent l="4445" t="4445" r="13335" b="19685"/>
            <wp:docPr id="7"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3FD9E769"/>
    <w:p w14:paraId="3E04C1B8">
      <w:pPr>
        <w:spacing w:line="600" w:lineRule="exact"/>
        <w:ind w:firstLine="640"/>
        <w:rPr>
          <w:rFonts w:ascii="仿宋_GB2312" w:eastAsia="仿宋_GB2312"/>
          <w:b/>
          <w:color w:val="auto"/>
          <w:sz w:val="32"/>
          <w:szCs w:val="32"/>
        </w:rPr>
      </w:pPr>
      <w:r>
        <w:rPr>
          <w:rFonts w:ascii="仿宋_GB2312" w:eastAsia="仿宋_GB2312"/>
          <w:b/>
          <w:color w:val="auto"/>
          <w:sz w:val="32"/>
          <w:szCs w:val="32"/>
        </w:rPr>
        <w:t>1.</w:t>
      </w:r>
      <w:r>
        <w:rPr>
          <w:rFonts w:hint="eastAsia" w:ascii="仿宋_GB2312" w:eastAsia="仿宋_GB2312"/>
          <w:b/>
          <w:color w:val="auto"/>
          <w:sz w:val="32"/>
          <w:szCs w:val="32"/>
        </w:rPr>
        <w:t>因公出国（境）经费支出</w:t>
      </w:r>
      <w:r>
        <w:rPr>
          <w:rFonts w:hint="eastAsia" w:ascii="仿宋_GB2312" w:eastAsia="仿宋_GB2312"/>
          <w:color w:val="auto"/>
          <w:sz w:val="32"/>
          <w:szCs w:val="32"/>
          <w:lang w:val="en-US" w:eastAsia="zh-CN"/>
        </w:rPr>
        <w:t>0</w:t>
      </w:r>
      <w:r>
        <w:rPr>
          <w:rFonts w:hint="eastAsia" w:ascii="仿宋_GB2312" w:eastAsia="仿宋_GB2312"/>
          <w:color w:val="auto"/>
          <w:sz w:val="32"/>
          <w:szCs w:val="32"/>
        </w:rPr>
        <w:t>万元，</w:t>
      </w:r>
      <w:r>
        <w:rPr>
          <w:rStyle w:val="20"/>
          <w:rFonts w:hint="eastAsia" w:ascii="仿宋" w:hAnsi="仿宋" w:eastAsia="仿宋"/>
          <w:b w:val="0"/>
          <w:bCs/>
          <w:color w:val="auto"/>
          <w:sz w:val="32"/>
          <w:szCs w:val="32"/>
        </w:rPr>
        <w:t>完成预算</w:t>
      </w:r>
      <w:r>
        <w:rPr>
          <w:rStyle w:val="20"/>
          <w:rFonts w:hint="eastAsia" w:ascii="仿宋" w:hAnsi="仿宋" w:eastAsia="仿宋"/>
          <w:b w:val="0"/>
          <w:bCs/>
          <w:color w:val="auto"/>
          <w:sz w:val="32"/>
          <w:szCs w:val="32"/>
          <w:lang w:val="en-US" w:eastAsia="zh-CN"/>
        </w:rPr>
        <w:t>100</w:t>
      </w:r>
      <w:r>
        <w:rPr>
          <w:rStyle w:val="20"/>
          <w:rFonts w:ascii="仿宋" w:hAnsi="仿宋" w:eastAsia="仿宋"/>
          <w:b w:val="0"/>
          <w:bCs/>
          <w:color w:val="auto"/>
          <w:sz w:val="32"/>
          <w:szCs w:val="32"/>
        </w:rPr>
        <w:t>%</w:t>
      </w:r>
      <w:r>
        <w:rPr>
          <w:rStyle w:val="20"/>
          <w:rFonts w:hint="eastAsia" w:ascii="仿宋" w:hAnsi="仿宋" w:eastAsia="仿宋"/>
          <w:b w:val="0"/>
          <w:bCs/>
          <w:color w:val="auto"/>
          <w:sz w:val="32"/>
          <w:szCs w:val="32"/>
        </w:rPr>
        <w:t>。</w:t>
      </w:r>
      <w:r>
        <w:rPr>
          <w:rFonts w:hint="eastAsia" w:ascii="仿宋_GB2312" w:eastAsia="仿宋_GB2312"/>
          <w:color w:val="auto"/>
          <w:sz w:val="32"/>
          <w:szCs w:val="32"/>
        </w:rPr>
        <w:t>全年安排因公出国（境）团组</w:t>
      </w:r>
      <w:r>
        <w:rPr>
          <w:rFonts w:hint="eastAsia" w:ascii="仿宋_GB2312" w:eastAsia="仿宋_GB2312"/>
          <w:color w:val="auto"/>
          <w:sz w:val="32"/>
          <w:szCs w:val="32"/>
          <w:lang w:val="en-US" w:eastAsia="zh-CN"/>
        </w:rPr>
        <w:t>0</w:t>
      </w:r>
      <w:r>
        <w:rPr>
          <w:rFonts w:hint="eastAsia" w:ascii="仿宋_GB2312" w:eastAsia="仿宋_GB2312"/>
          <w:color w:val="auto"/>
          <w:sz w:val="32"/>
          <w:szCs w:val="32"/>
        </w:rPr>
        <w:t>次，出国（境）</w:t>
      </w:r>
      <w:r>
        <w:rPr>
          <w:rFonts w:hint="eastAsia" w:ascii="仿宋_GB2312" w:eastAsia="仿宋_GB2312"/>
          <w:color w:val="auto"/>
          <w:sz w:val="32"/>
          <w:szCs w:val="32"/>
          <w:lang w:val="en-US" w:eastAsia="zh-CN"/>
        </w:rPr>
        <w:t>0</w:t>
      </w:r>
      <w:r>
        <w:rPr>
          <w:rFonts w:hint="eastAsia" w:ascii="仿宋_GB2312" w:eastAsia="仿宋_GB2312"/>
          <w:color w:val="auto"/>
          <w:sz w:val="32"/>
          <w:szCs w:val="32"/>
        </w:rPr>
        <w:t>人。因公出国（境）支出决算比</w:t>
      </w:r>
      <w:r>
        <w:rPr>
          <w:rFonts w:ascii="仿宋_GB2312" w:eastAsia="仿宋_GB2312"/>
          <w:color w:val="auto"/>
          <w:sz w:val="32"/>
          <w:szCs w:val="32"/>
        </w:rPr>
        <w:t>20</w:t>
      </w:r>
      <w:r>
        <w:rPr>
          <w:rFonts w:hint="eastAsia" w:ascii="仿宋_GB2312" w:eastAsia="仿宋_GB2312"/>
          <w:color w:val="auto"/>
          <w:sz w:val="32"/>
          <w:szCs w:val="32"/>
          <w:lang w:val="en-US" w:eastAsia="zh-CN"/>
        </w:rPr>
        <w:t>23</w:t>
      </w:r>
      <w:r>
        <w:rPr>
          <w:rFonts w:hint="eastAsia" w:ascii="仿宋_GB2312" w:eastAsia="仿宋_GB2312"/>
          <w:color w:val="auto"/>
          <w:sz w:val="32"/>
          <w:szCs w:val="32"/>
        </w:rPr>
        <w:t>年增加</w:t>
      </w:r>
      <w:r>
        <w:rPr>
          <w:rFonts w:hint="eastAsia" w:ascii="仿宋_GB2312" w:eastAsia="仿宋_GB2312"/>
          <w:color w:val="auto"/>
          <w:sz w:val="32"/>
          <w:szCs w:val="32"/>
          <w:lang w:val="en-US" w:eastAsia="zh-CN"/>
        </w:rPr>
        <w:t>0</w:t>
      </w:r>
      <w:r>
        <w:rPr>
          <w:rFonts w:hint="eastAsia" w:ascii="仿宋_GB2312" w:eastAsia="仿宋_GB2312"/>
          <w:color w:val="auto"/>
          <w:sz w:val="32"/>
          <w:szCs w:val="32"/>
        </w:rPr>
        <w:t>万元，增长</w:t>
      </w:r>
      <w:r>
        <w:rPr>
          <w:rFonts w:hint="eastAsia" w:ascii="仿宋_GB2312" w:eastAsia="仿宋_GB2312"/>
          <w:color w:val="auto"/>
          <w:sz w:val="32"/>
          <w:szCs w:val="32"/>
          <w:lang w:val="en-US" w:eastAsia="zh-CN"/>
        </w:rPr>
        <w:t>0</w:t>
      </w:r>
      <w:r>
        <w:rPr>
          <w:rFonts w:ascii="仿宋_GB2312" w:eastAsia="仿宋_GB2312"/>
          <w:color w:val="auto"/>
          <w:sz w:val="32"/>
          <w:szCs w:val="32"/>
        </w:rPr>
        <w:t>%</w:t>
      </w:r>
      <w:r>
        <w:rPr>
          <w:rFonts w:hint="eastAsia" w:ascii="仿宋_GB2312" w:eastAsia="仿宋_GB2312"/>
          <w:color w:val="auto"/>
          <w:sz w:val="32"/>
          <w:szCs w:val="32"/>
        </w:rPr>
        <w:t>。</w:t>
      </w:r>
    </w:p>
    <w:p w14:paraId="7C76663E">
      <w:pPr>
        <w:spacing w:line="600" w:lineRule="exact"/>
        <w:ind w:firstLine="640"/>
        <w:rPr>
          <w:rFonts w:ascii="仿宋_GB2312" w:eastAsia="仿宋_GB2312"/>
          <w:b/>
          <w:color w:val="auto"/>
          <w:sz w:val="32"/>
          <w:szCs w:val="32"/>
        </w:rPr>
      </w:pPr>
      <w:r>
        <w:rPr>
          <w:rFonts w:ascii="仿宋_GB2312" w:eastAsia="仿宋_GB2312"/>
          <w:b/>
          <w:color w:val="auto"/>
          <w:sz w:val="32"/>
          <w:szCs w:val="32"/>
        </w:rPr>
        <w:t>2.</w:t>
      </w:r>
      <w:r>
        <w:rPr>
          <w:rFonts w:hint="eastAsia" w:ascii="仿宋_GB2312" w:eastAsia="仿宋_GB2312"/>
          <w:b/>
          <w:color w:val="auto"/>
          <w:sz w:val="32"/>
          <w:szCs w:val="32"/>
        </w:rPr>
        <w:t>公务用车购置及运行维护费支出</w:t>
      </w:r>
      <w:r>
        <w:rPr>
          <w:rFonts w:hint="eastAsia" w:ascii="仿宋_GB2312" w:eastAsia="仿宋_GB2312"/>
          <w:color w:val="auto"/>
          <w:sz w:val="32"/>
          <w:szCs w:val="32"/>
          <w:lang w:val="en-US" w:eastAsia="zh-CN"/>
        </w:rPr>
        <w:t>0</w:t>
      </w:r>
      <w:r>
        <w:rPr>
          <w:rFonts w:hint="eastAsia" w:ascii="仿宋_GB2312" w:eastAsia="仿宋_GB2312"/>
          <w:color w:val="auto"/>
          <w:sz w:val="32"/>
          <w:szCs w:val="32"/>
        </w:rPr>
        <w:t>万元,</w:t>
      </w:r>
      <w:r>
        <w:rPr>
          <w:rStyle w:val="20"/>
          <w:rFonts w:hint="eastAsia" w:ascii="仿宋" w:hAnsi="仿宋" w:eastAsia="仿宋"/>
          <w:b w:val="0"/>
          <w:bCs/>
          <w:color w:val="auto"/>
          <w:sz w:val="32"/>
          <w:szCs w:val="32"/>
        </w:rPr>
        <w:t>完成预算</w:t>
      </w:r>
      <w:r>
        <w:rPr>
          <w:rStyle w:val="20"/>
          <w:rFonts w:hint="eastAsia" w:ascii="仿宋" w:hAnsi="仿宋" w:eastAsia="仿宋"/>
          <w:b w:val="0"/>
          <w:bCs/>
          <w:color w:val="auto"/>
          <w:sz w:val="32"/>
          <w:szCs w:val="32"/>
          <w:lang w:val="en-US" w:eastAsia="zh-CN"/>
        </w:rPr>
        <w:t>100</w:t>
      </w:r>
      <w:r>
        <w:rPr>
          <w:rStyle w:val="20"/>
          <w:rFonts w:ascii="仿宋" w:hAnsi="仿宋" w:eastAsia="仿宋"/>
          <w:b w:val="0"/>
          <w:bCs/>
          <w:color w:val="auto"/>
          <w:sz w:val="32"/>
          <w:szCs w:val="32"/>
        </w:rPr>
        <w:t>%</w:t>
      </w:r>
      <w:r>
        <w:rPr>
          <w:rStyle w:val="20"/>
          <w:rFonts w:hint="eastAsia" w:ascii="仿宋" w:hAnsi="仿宋" w:eastAsia="仿宋"/>
          <w:b w:val="0"/>
          <w:bCs/>
          <w:color w:val="auto"/>
          <w:sz w:val="32"/>
          <w:szCs w:val="32"/>
        </w:rPr>
        <w:t>。</w:t>
      </w:r>
      <w:r>
        <w:rPr>
          <w:rFonts w:hint="eastAsia" w:ascii="仿宋_GB2312" w:eastAsia="仿宋_GB2312"/>
          <w:color w:val="auto"/>
          <w:sz w:val="32"/>
          <w:szCs w:val="32"/>
        </w:rPr>
        <w:t>公务用车购置及运行维护费支出决算比</w:t>
      </w:r>
      <w:r>
        <w:rPr>
          <w:rFonts w:ascii="仿宋_GB2312" w:eastAsia="仿宋_GB2312"/>
          <w:color w:val="auto"/>
          <w:sz w:val="32"/>
          <w:szCs w:val="32"/>
        </w:rPr>
        <w:t>20</w:t>
      </w:r>
      <w:r>
        <w:rPr>
          <w:rFonts w:hint="eastAsia" w:ascii="仿宋_GB2312" w:eastAsia="仿宋_GB2312"/>
          <w:color w:val="auto"/>
          <w:sz w:val="32"/>
          <w:szCs w:val="32"/>
          <w:lang w:val="en-US" w:eastAsia="zh-CN"/>
        </w:rPr>
        <w:t>23</w:t>
      </w:r>
      <w:r>
        <w:rPr>
          <w:rFonts w:hint="eastAsia" w:ascii="仿宋_GB2312" w:eastAsia="仿宋_GB2312"/>
          <w:color w:val="auto"/>
          <w:sz w:val="32"/>
          <w:szCs w:val="32"/>
        </w:rPr>
        <w:t>年增加</w:t>
      </w:r>
      <w:r>
        <w:rPr>
          <w:rFonts w:hint="eastAsia" w:ascii="仿宋_GB2312" w:eastAsia="仿宋_GB2312"/>
          <w:color w:val="auto"/>
          <w:sz w:val="32"/>
          <w:szCs w:val="32"/>
          <w:lang w:val="en-US" w:eastAsia="zh-CN"/>
        </w:rPr>
        <w:t>0</w:t>
      </w:r>
      <w:r>
        <w:rPr>
          <w:rFonts w:hint="eastAsia" w:ascii="仿宋_GB2312" w:eastAsia="仿宋_GB2312"/>
          <w:color w:val="auto"/>
          <w:sz w:val="32"/>
          <w:szCs w:val="32"/>
        </w:rPr>
        <w:t>万元，增长</w:t>
      </w:r>
      <w:r>
        <w:rPr>
          <w:rFonts w:hint="eastAsia" w:ascii="仿宋_GB2312" w:eastAsia="仿宋_GB2312"/>
          <w:color w:val="auto"/>
          <w:sz w:val="32"/>
          <w:szCs w:val="32"/>
          <w:lang w:val="en-US" w:eastAsia="zh-CN"/>
        </w:rPr>
        <w:t>0</w:t>
      </w:r>
      <w:r>
        <w:rPr>
          <w:rFonts w:ascii="仿宋_GB2312" w:eastAsia="仿宋_GB2312"/>
          <w:color w:val="auto"/>
          <w:sz w:val="32"/>
          <w:szCs w:val="32"/>
        </w:rPr>
        <w:t>%</w:t>
      </w:r>
      <w:r>
        <w:rPr>
          <w:rFonts w:hint="eastAsia" w:ascii="仿宋_GB2312" w:eastAsia="仿宋_GB2312"/>
          <w:color w:val="auto"/>
          <w:sz w:val="32"/>
          <w:szCs w:val="32"/>
        </w:rPr>
        <w:t>。</w:t>
      </w:r>
    </w:p>
    <w:p w14:paraId="7DEED08E">
      <w:pPr>
        <w:spacing w:line="600" w:lineRule="exact"/>
        <w:ind w:firstLine="640" w:firstLineChars="200"/>
        <w:rPr>
          <w:rFonts w:ascii="仿宋_GB2312" w:eastAsia="仿宋_GB2312"/>
          <w:b/>
          <w:color w:val="auto"/>
          <w:sz w:val="32"/>
          <w:szCs w:val="32"/>
        </w:rPr>
      </w:pPr>
      <w:r>
        <w:rPr>
          <w:rFonts w:hint="eastAsia" w:ascii="仿宋_GB2312" w:eastAsia="仿宋_GB2312"/>
          <w:color w:val="auto"/>
          <w:sz w:val="32"/>
          <w:szCs w:val="32"/>
        </w:rPr>
        <w:t>其中：</w:t>
      </w:r>
      <w:r>
        <w:rPr>
          <w:rFonts w:hint="eastAsia" w:ascii="仿宋_GB2312" w:eastAsia="仿宋_GB2312"/>
          <w:b/>
          <w:color w:val="auto"/>
          <w:sz w:val="32"/>
          <w:szCs w:val="32"/>
        </w:rPr>
        <w:t>公务用车购置支出</w:t>
      </w:r>
      <w:r>
        <w:rPr>
          <w:rFonts w:hint="eastAsia" w:ascii="仿宋_GB2312" w:eastAsia="仿宋_GB2312"/>
          <w:color w:val="auto"/>
          <w:sz w:val="32"/>
          <w:szCs w:val="32"/>
          <w:lang w:val="en-US" w:eastAsia="zh-CN"/>
        </w:rPr>
        <w:t>0</w:t>
      </w:r>
      <w:r>
        <w:rPr>
          <w:rFonts w:hint="eastAsia" w:ascii="仿宋_GB2312" w:eastAsia="仿宋_GB2312"/>
          <w:color w:val="auto"/>
          <w:sz w:val="32"/>
          <w:szCs w:val="32"/>
        </w:rPr>
        <w:t>万元。全年按规定更新购置公务用车</w:t>
      </w:r>
      <w:r>
        <w:rPr>
          <w:rFonts w:hint="eastAsia" w:ascii="仿宋_GB2312" w:eastAsia="仿宋_GB2312"/>
          <w:color w:val="auto"/>
          <w:sz w:val="32"/>
          <w:szCs w:val="32"/>
          <w:lang w:val="en-US" w:eastAsia="zh-CN"/>
        </w:rPr>
        <w:t>0</w:t>
      </w:r>
      <w:r>
        <w:rPr>
          <w:rFonts w:hint="eastAsia" w:ascii="仿宋_GB2312" w:eastAsia="仿宋_GB2312"/>
          <w:color w:val="auto"/>
          <w:sz w:val="32"/>
          <w:szCs w:val="32"/>
        </w:rPr>
        <w:t>辆，其中：轿车</w:t>
      </w:r>
      <w:r>
        <w:rPr>
          <w:rFonts w:hint="eastAsia" w:ascii="仿宋_GB2312" w:eastAsia="仿宋_GB2312"/>
          <w:color w:val="auto"/>
          <w:sz w:val="32"/>
          <w:szCs w:val="32"/>
          <w:lang w:val="en-US" w:eastAsia="zh-CN"/>
        </w:rPr>
        <w:t>0</w:t>
      </w:r>
      <w:r>
        <w:rPr>
          <w:rFonts w:hint="eastAsia" w:ascii="仿宋_GB2312" w:eastAsia="仿宋_GB2312"/>
          <w:color w:val="auto"/>
          <w:sz w:val="32"/>
          <w:szCs w:val="32"/>
        </w:rPr>
        <w:t>辆、金额</w:t>
      </w:r>
      <w:r>
        <w:rPr>
          <w:rFonts w:hint="eastAsia" w:ascii="仿宋_GB2312" w:eastAsia="仿宋_GB2312"/>
          <w:color w:val="auto"/>
          <w:sz w:val="32"/>
          <w:szCs w:val="32"/>
          <w:lang w:val="en-US" w:eastAsia="zh-CN"/>
        </w:rPr>
        <w:t>0</w:t>
      </w:r>
      <w:r>
        <w:rPr>
          <w:rFonts w:hint="eastAsia" w:ascii="仿宋_GB2312" w:eastAsia="仿宋_GB2312"/>
          <w:color w:val="auto"/>
          <w:sz w:val="32"/>
          <w:szCs w:val="32"/>
        </w:rPr>
        <w:t>万元，越野车</w:t>
      </w:r>
      <w:r>
        <w:rPr>
          <w:rFonts w:hint="eastAsia" w:ascii="仿宋_GB2312" w:eastAsia="仿宋_GB2312"/>
          <w:color w:val="auto"/>
          <w:sz w:val="32"/>
          <w:szCs w:val="32"/>
          <w:lang w:val="en-US" w:eastAsia="zh-CN"/>
        </w:rPr>
        <w:t>0</w:t>
      </w:r>
      <w:r>
        <w:rPr>
          <w:rFonts w:hint="eastAsia" w:ascii="仿宋_GB2312" w:eastAsia="仿宋_GB2312"/>
          <w:color w:val="auto"/>
          <w:sz w:val="32"/>
          <w:szCs w:val="32"/>
        </w:rPr>
        <w:t>辆、金额</w:t>
      </w:r>
      <w:r>
        <w:rPr>
          <w:rFonts w:hint="eastAsia" w:ascii="仿宋_GB2312" w:eastAsia="仿宋_GB2312"/>
          <w:color w:val="auto"/>
          <w:sz w:val="32"/>
          <w:szCs w:val="32"/>
          <w:lang w:val="en-US" w:eastAsia="zh-CN"/>
        </w:rPr>
        <w:t>0</w:t>
      </w:r>
      <w:r>
        <w:rPr>
          <w:rFonts w:hint="eastAsia" w:ascii="仿宋_GB2312" w:eastAsia="仿宋_GB2312"/>
          <w:color w:val="auto"/>
          <w:sz w:val="32"/>
          <w:szCs w:val="32"/>
        </w:rPr>
        <w:t>万元，载客汽车</w:t>
      </w:r>
      <w:r>
        <w:rPr>
          <w:rFonts w:hint="eastAsia" w:ascii="仿宋_GB2312" w:eastAsia="仿宋_GB2312"/>
          <w:color w:val="auto"/>
          <w:sz w:val="32"/>
          <w:szCs w:val="32"/>
          <w:lang w:val="en-US" w:eastAsia="zh-CN"/>
        </w:rPr>
        <w:t>0</w:t>
      </w:r>
      <w:r>
        <w:rPr>
          <w:rFonts w:hint="eastAsia" w:ascii="仿宋_GB2312" w:eastAsia="仿宋_GB2312"/>
          <w:color w:val="auto"/>
          <w:sz w:val="32"/>
          <w:szCs w:val="32"/>
        </w:rPr>
        <w:t>辆、金额</w:t>
      </w:r>
      <w:r>
        <w:rPr>
          <w:rFonts w:hint="eastAsia" w:ascii="仿宋_GB2312" w:eastAsia="仿宋_GB2312"/>
          <w:color w:val="auto"/>
          <w:sz w:val="32"/>
          <w:szCs w:val="32"/>
          <w:lang w:val="en-US" w:eastAsia="zh-CN"/>
        </w:rPr>
        <w:t>0</w:t>
      </w:r>
      <w:r>
        <w:rPr>
          <w:rFonts w:hint="eastAsia" w:ascii="仿宋_GB2312" w:eastAsia="仿宋_GB2312"/>
          <w:color w:val="auto"/>
          <w:sz w:val="32"/>
          <w:szCs w:val="32"/>
        </w:rPr>
        <w:t>万元。截至</w:t>
      </w:r>
      <w:r>
        <w:rPr>
          <w:rFonts w:ascii="仿宋_GB2312" w:eastAsia="仿宋_GB2312"/>
          <w:color w:val="auto"/>
          <w:sz w:val="32"/>
          <w:szCs w:val="32"/>
        </w:rPr>
        <w:t>20</w:t>
      </w:r>
      <w:r>
        <w:rPr>
          <w:rFonts w:hint="eastAsia" w:ascii="仿宋_GB2312" w:eastAsia="仿宋_GB2312"/>
          <w:color w:val="auto"/>
          <w:sz w:val="32"/>
          <w:szCs w:val="32"/>
          <w:lang w:val="en-US" w:eastAsia="zh-CN"/>
        </w:rPr>
        <w:t>24</w:t>
      </w:r>
      <w:r>
        <w:rPr>
          <w:rFonts w:hint="eastAsia" w:ascii="仿宋_GB2312" w:eastAsia="仿宋_GB2312"/>
          <w:color w:val="auto"/>
          <w:sz w:val="32"/>
          <w:szCs w:val="32"/>
        </w:rPr>
        <w:t>年</w:t>
      </w:r>
      <w:r>
        <w:rPr>
          <w:rFonts w:ascii="仿宋_GB2312" w:eastAsia="仿宋_GB2312"/>
          <w:color w:val="auto"/>
          <w:sz w:val="32"/>
          <w:szCs w:val="32"/>
        </w:rPr>
        <w:t>12</w:t>
      </w:r>
      <w:r>
        <w:rPr>
          <w:rFonts w:hint="eastAsia" w:ascii="仿宋_GB2312" w:eastAsia="仿宋_GB2312"/>
          <w:color w:val="auto"/>
          <w:sz w:val="32"/>
          <w:szCs w:val="32"/>
        </w:rPr>
        <w:t>月底，单位共有公务用车</w:t>
      </w:r>
      <w:r>
        <w:rPr>
          <w:rFonts w:hint="eastAsia" w:ascii="仿宋_GB2312" w:eastAsia="仿宋_GB2312"/>
          <w:color w:val="auto"/>
          <w:sz w:val="32"/>
          <w:szCs w:val="32"/>
          <w:lang w:val="en-US" w:eastAsia="zh-CN"/>
        </w:rPr>
        <w:t>0</w:t>
      </w:r>
      <w:r>
        <w:rPr>
          <w:rFonts w:hint="eastAsia" w:ascii="仿宋_GB2312" w:eastAsia="仿宋_GB2312"/>
          <w:color w:val="auto"/>
          <w:sz w:val="32"/>
          <w:szCs w:val="32"/>
        </w:rPr>
        <w:t>辆，其中：轿车</w:t>
      </w:r>
      <w:r>
        <w:rPr>
          <w:rFonts w:hint="eastAsia" w:ascii="仿宋_GB2312" w:eastAsia="仿宋_GB2312"/>
          <w:color w:val="auto"/>
          <w:sz w:val="32"/>
          <w:szCs w:val="32"/>
          <w:lang w:val="en-US" w:eastAsia="zh-CN"/>
        </w:rPr>
        <w:t>0</w:t>
      </w:r>
      <w:r>
        <w:rPr>
          <w:rFonts w:hint="eastAsia" w:ascii="仿宋_GB2312" w:eastAsia="仿宋_GB2312"/>
          <w:color w:val="auto"/>
          <w:sz w:val="32"/>
          <w:szCs w:val="32"/>
        </w:rPr>
        <w:t>辆、越野车</w:t>
      </w:r>
      <w:r>
        <w:rPr>
          <w:rFonts w:hint="eastAsia" w:ascii="仿宋_GB2312" w:eastAsia="仿宋_GB2312"/>
          <w:color w:val="auto"/>
          <w:sz w:val="32"/>
          <w:szCs w:val="32"/>
          <w:lang w:val="en-US" w:eastAsia="zh-CN"/>
        </w:rPr>
        <w:t>0</w:t>
      </w:r>
      <w:r>
        <w:rPr>
          <w:rFonts w:hint="eastAsia" w:ascii="仿宋_GB2312" w:eastAsia="仿宋_GB2312"/>
          <w:color w:val="auto"/>
          <w:sz w:val="32"/>
          <w:szCs w:val="32"/>
        </w:rPr>
        <w:t>辆、载客汽车</w:t>
      </w:r>
      <w:r>
        <w:rPr>
          <w:rFonts w:hint="eastAsia" w:ascii="仿宋_GB2312" w:eastAsia="仿宋_GB2312"/>
          <w:color w:val="auto"/>
          <w:sz w:val="32"/>
          <w:szCs w:val="32"/>
          <w:lang w:val="en-US" w:eastAsia="zh-CN"/>
        </w:rPr>
        <w:t>0</w:t>
      </w:r>
      <w:r>
        <w:rPr>
          <w:rFonts w:hint="eastAsia" w:ascii="仿宋_GB2312" w:eastAsia="仿宋_GB2312"/>
          <w:color w:val="auto"/>
          <w:sz w:val="32"/>
          <w:szCs w:val="32"/>
        </w:rPr>
        <w:t>辆。</w:t>
      </w:r>
    </w:p>
    <w:p w14:paraId="69DD4741">
      <w:pPr>
        <w:spacing w:line="600" w:lineRule="exact"/>
        <w:ind w:firstLine="640"/>
        <w:rPr>
          <w:rFonts w:hint="eastAsia" w:ascii="仿宋_GB2312" w:eastAsia="仿宋_GB2312"/>
          <w:color w:val="auto"/>
          <w:sz w:val="32"/>
          <w:szCs w:val="32"/>
        </w:rPr>
      </w:pPr>
      <w:r>
        <w:rPr>
          <w:rFonts w:hint="eastAsia" w:ascii="仿宋_GB2312" w:eastAsia="仿宋_GB2312"/>
          <w:b/>
          <w:color w:val="auto"/>
          <w:sz w:val="32"/>
          <w:szCs w:val="32"/>
        </w:rPr>
        <w:t>公务用车运行维护费支出</w:t>
      </w:r>
      <w:r>
        <w:rPr>
          <w:rFonts w:hint="eastAsia" w:ascii="仿宋_GB2312" w:eastAsia="仿宋_GB2312"/>
          <w:color w:val="auto"/>
          <w:sz w:val="32"/>
          <w:szCs w:val="32"/>
          <w:lang w:val="en-US" w:eastAsia="zh-CN"/>
        </w:rPr>
        <w:t>0</w:t>
      </w:r>
      <w:r>
        <w:rPr>
          <w:rFonts w:hint="eastAsia" w:ascii="仿宋_GB2312" w:eastAsia="仿宋_GB2312"/>
          <w:color w:val="auto"/>
          <w:sz w:val="32"/>
          <w:szCs w:val="32"/>
        </w:rPr>
        <w:t>万元。</w:t>
      </w:r>
    </w:p>
    <w:p w14:paraId="64A35651">
      <w:pPr>
        <w:numPr>
          <w:ilvl w:val="0"/>
          <w:numId w:val="0"/>
        </w:numPr>
        <w:spacing w:line="600" w:lineRule="exact"/>
        <w:ind w:firstLine="643" w:firstLineChars="200"/>
        <w:rPr>
          <w:rFonts w:ascii="仿宋_GB2312" w:eastAsia="仿宋_GB2312"/>
          <w:color w:val="auto"/>
          <w:sz w:val="32"/>
          <w:szCs w:val="32"/>
        </w:rPr>
      </w:pPr>
      <w:r>
        <w:rPr>
          <w:rFonts w:hint="eastAsia" w:ascii="仿宋_GB2312" w:eastAsia="仿宋_GB2312"/>
          <w:b/>
          <w:color w:val="auto"/>
          <w:sz w:val="32"/>
          <w:szCs w:val="32"/>
          <w:lang w:val="en-US" w:eastAsia="zh-CN"/>
        </w:rPr>
        <w:t>3.</w:t>
      </w:r>
      <w:r>
        <w:rPr>
          <w:rFonts w:hint="eastAsia" w:ascii="仿宋_GB2312" w:eastAsia="仿宋_GB2312"/>
          <w:b/>
          <w:color w:val="auto"/>
          <w:sz w:val="32"/>
          <w:szCs w:val="32"/>
        </w:rPr>
        <w:t>公务接待费支出</w:t>
      </w:r>
      <w:r>
        <w:rPr>
          <w:rFonts w:hint="eastAsia" w:ascii="仿宋_GB2312" w:eastAsia="仿宋_GB2312"/>
          <w:color w:val="auto"/>
          <w:sz w:val="32"/>
          <w:szCs w:val="32"/>
          <w:lang w:val="en-US" w:eastAsia="zh-CN"/>
        </w:rPr>
        <w:t>0</w:t>
      </w:r>
      <w:r>
        <w:rPr>
          <w:rFonts w:hint="eastAsia" w:ascii="仿宋_GB2312" w:eastAsia="仿宋_GB2312"/>
          <w:color w:val="auto"/>
          <w:sz w:val="32"/>
          <w:szCs w:val="32"/>
        </w:rPr>
        <w:t>万元，</w:t>
      </w:r>
      <w:r>
        <w:rPr>
          <w:rStyle w:val="20"/>
          <w:rFonts w:hint="eastAsia" w:ascii="仿宋" w:hAnsi="仿宋" w:eastAsia="仿宋"/>
          <w:b w:val="0"/>
          <w:bCs/>
          <w:color w:val="auto"/>
          <w:sz w:val="32"/>
          <w:szCs w:val="32"/>
        </w:rPr>
        <w:t>完成预算</w:t>
      </w:r>
      <w:r>
        <w:rPr>
          <w:rStyle w:val="20"/>
          <w:rFonts w:hint="eastAsia" w:ascii="仿宋" w:hAnsi="仿宋" w:eastAsia="仿宋"/>
          <w:b w:val="0"/>
          <w:bCs/>
          <w:color w:val="auto"/>
          <w:sz w:val="32"/>
          <w:szCs w:val="32"/>
          <w:lang w:val="en-US" w:eastAsia="zh-CN"/>
        </w:rPr>
        <w:t>100</w:t>
      </w:r>
      <w:r>
        <w:rPr>
          <w:rStyle w:val="20"/>
          <w:rFonts w:ascii="仿宋" w:hAnsi="仿宋" w:eastAsia="仿宋"/>
          <w:b w:val="0"/>
          <w:bCs/>
          <w:color w:val="auto"/>
          <w:sz w:val="32"/>
          <w:szCs w:val="32"/>
        </w:rPr>
        <w:t>%</w:t>
      </w:r>
      <w:r>
        <w:rPr>
          <w:rStyle w:val="20"/>
          <w:rFonts w:hint="eastAsia" w:ascii="仿宋" w:hAnsi="仿宋" w:eastAsia="仿宋"/>
          <w:b w:val="0"/>
          <w:bCs/>
          <w:color w:val="auto"/>
          <w:sz w:val="32"/>
          <w:szCs w:val="32"/>
        </w:rPr>
        <w:t>。</w:t>
      </w:r>
      <w:r>
        <w:rPr>
          <w:rFonts w:hint="eastAsia" w:ascii="仿宋_GB2312" w:eastAsia="仿宋_GB2312"/>
          <w:color w:val="auto"/>
          <w:sz w:val="32"/>
          <w:szCs w:val="32"/>
        </w:rPr>
        <w:t>公务接待费支出决算比</w:t>
      </w:r>
      <w:r>
        <w:rPr>
          <w:rFonts w:ascii="仿宋_GB2312" w:eastAsia="仿宋_GB2312"/>
          <w:color w:val="auto"/>
          <w:sz w:val="32"/>
          <w:szCs w:val="32"/>
        </w:rPr>
        <w:t>20</w:t>
      </w:r>
      <w:r>
        <w:rPr>
          <w:rFonts w:hint="eastAsia" w:ascii="仿宋_GB2312" w:eastAsia="仿宋_GB2312"/>
          <w:color w:val="auto"/>
          <w:sz w:val="32"/>
          <w:szCs w:val="32"/>
          <w:lang w:val="en-US" w:eastAsia="zh-CN"/>
        </w:rPr>
        <w:t>23</w:t>
      </w:r>
      <w:r>
        <w:rPr>
          <w:rFonts w:hint="eastAsia" w:ascii="仿宋_GB2312" w:eastAsia="仿宋_GB2312"/>
          <w:color w:val="auto"/>
          <w:sz w:val="32"/>
          <w:szCs w:val="32"/>
        </w:rPr>
        <w:t>年增加</w:t>
      </w:r>
      <w:r>
        <w:rPr>
          <w:rFonts w:hint="eastAsia" w:ascii="仿宋_GB2312" w:eastAsia="仿宋_GB2312"/>
          <w:color w:val="auto"/>
          <w:sz w:val="32"/>
          <w:szCs w:val="32"/>
          <w:lang w:val="en-US" w:eastAsia="zh-CN"/>
        </w:rPr>
        <w:t>0</w:t>
      </w:r>
      <w:r>
        <w:rPr>
          <w:rFonts w:hint="eastAsia" w:ascii="仿宋_GB2312" w:eastAsia="仿宋_GB2312"/>
          <w:color w:val="auto"/>
          <w:sz w:val="32"/>
          <w:szCs w:val="32"/>
        </w:rPr>
        <w:t>万元，增长</w:t>
      </w:r>
      <w:r>
        <w:rPr>
          <w:rFonts w:hint="eastAsia" w:ascii="仿宋_GB2312" w:eastAsia="仿宋_GB2312"/>
          <w:color w:val="auto"/>
          <w:sz w:val="32"/>
          <w:szCs w:val="32"/>
          <w:lang w:val="en-US" w:eastAsia="zh-CN"/>
        </w:rPr>
        <w:t>0</w:t>
      </w:r>
      <w:r>
        <w:rPr>
          <w:rFonts w:ascii="仿宋_GB2312" w:eastAsia="仿宋_GB2312"/>
          <w:color w:val="auto"/>
          <w:sz w:val="32"/>
          <w:szCs w:val="32"/>
        </w:rPr>
        <w:t>%</w:t>
      </w:r>
      <w:r>
        <w:rPr>
          <w:rFonts w:hint="eastAsia" w:ascii="仿宋_GB2312" w:eastAsia="仿宋_GB2312"/>
          <w:color w:val="auto"/>
          <w:sz w:val="32"/>
          <w:szCs w:val="32"/>
        </w:rPr>
        <w:t>。</w:t>
      </w:r>
      <w:r>
        <w:rPr>
          <w:rFonts w:hint="eastAsia" w:ascii="仿宋_GB2312" w:eastAsia="仿宋"/>
          <w:color w:val="000000"/>
          <w:sz w:val="31"/>
          <w:szCs w:val="32"/>
        </w:rPr>
        <w:t>主要原因是：严格执行中央八项规定，厉行节约，无公务接待各项费用开支。</w:t>
      </w:r>
    </w:p>
    <w:p w14:paraId="408B0036">
      <w:pPr>
        <w:spacing w:line="600" w:lineRule="exact"/>
        <w:ind w:firstLine="640"/>
        <w:rPr>
          <w:rFonts w:ascii="仿宋_GB2312" w:eastAsia="仿宋_GB2312"/>
          <w:color w:val="auto"/>
          <w:sz w:val="32"/>
          <w:szCs w:val="32"/>
        </w:rPr>
      </w:pPr>
      <w:r>
        <w:rPr>
          <w:rFonts w:hint="eastAsia" w:ascii="仿宋_GB2312" w:eastAsia="仿宋_GB2312"/>
          <w:color w:val="auto"/>
          <w:sz w:val="32"/>
          <w:szCs w:val="32"/>
        </w:rPr>
        <w:t>其中：</w:t>
      </w:r>
      <w:r>
        <w:rPr>
          <w:rFonts w:hint="eastAsia" w:ascii="仿宋" w:hAnsi="仿宋" w:eastAsia="仿宋"/>
          <w:b/>
          <w:color w:val="auto"/>
          <w:sz w:val="32"/>
          <w:szCs w:val="32"/>
        </w:rPr>
        <w:t>国内公务接待支出</w:t>
      </w:r>
      <w:r>
        <w:rPr>
          <w:rFonts w:hint="eastAsia" w:ascii="仿宋" w:hAnsi="仿宋" w:eastAsia="仿宋"/>
          <w:color w:val="auto"/>
          <w:sz w:val="32"/>
          <w:szCs w:val="32"/>
          <w:lang w:val="en-US" w:eastAsia="zh-CN"/>
        </w:rPr>
        <w:t>0</w:t>
      </w:r>
      <w:r>
        <w:rPr>
          <w:rFonts w:hint="eastAsia" w:ascii="仿宋_GB2312" w:eastAsia="仿宋_GB2312"/>
          <w:color w:val="auto"/>
          <w:sz w:val="32"/>
          <w:szCs w:val="32"/>
        </w:rPr>
        <w:t>万元。国内公务接待</w:t>
      </w:r>
      <w:r>
        <w:rPr>
          <w:rFonts w:hint="eastAsia" w:ascii="仿宋_GB2312" w:eastAsia="仿宋_GB2312"/>
          <w:color w:val="auto"/>
          <w:sz w:val="32"/>
          <w:szCs w:val="32"/>
          <w:lang w:val="en-US" w:eastAsia="zh-CN"/>
        </w:rPr>
        <w:t>0</w:t>
      </w:r>
      <w:r>
        <w:rPr>
          <w:rFonts w:hint="eastAsia" w:ascii="仿宋_GB2312" w:eastAsia="仿宋_GB2312"/>
          <w:color w:val="auto"/>
          <w:sz w:val="32"/>
          <w:szCs w:val="32"/>
        </w:rPr>
        <w:t>批次，</w:t>
      </w:r>
      <w:r>
        <w:rPr>
          <w:rFonts w:hint="eastAsia" w:ascii="仿宋_GB2312" w:eastAsia="仿宋_GB2312"/>
          <w:color w:val="auto"/>
          <w:sz w:val="32"/>
          <w:szCs w:val="32"/>
          <w:lang w:val="en-US" w:eastAsia="zh-CN"/>
        </w:rPr>
        <w:t>0</w:t>
      </w:r>
      <w:r>
        <w:rPr>
          <w:rFonts w:hint="eastAsia" w:ascii="仿宋_GB2312" w:eastAsia="仿宋_GB2312"/>
          <w:color w:val="auto"/>
          <w:sz w:val="32"/>
          <w:szCs w:val="32"/>
        </w:rPr>
        <w:t>人次（不包括陪同人员），共计支出</w:t>
      </w:r>
      <w:r>
        <w:rPr>
          <w:rFonts w:hint="eastAsia" w:ascii="仿宋_GB2312" w:eastAsia="仿宋_GB2312"/>
          <w:color w:val="auto"/>
          <w:sz w:val="32"/>
          <w:szCs w:val="32"/>
          <w:lang w:val="en-US" w:eastAsia="zh-CN"/>
        </w:rPr>
        <w:t>0</w:t>
      </w:r>
      <w:r>
        <w:rPr>
          <w:rFonts w:hint="eastAsia" w:ascii="仿宋_GB2312" w:eastAsia="仿宋_GB2312"/>
          <w:color w:val="auto"/>
          <w:sz w:val="32"/>
          <w:szCs w:val="32"/>
        </w:rPr>
        <w:t>万元。</w:t>
      </w:r>
    </w:p>
    <w:p w14:paraId="3457A1A6">
      <w:pPr>
        <w:spacing w:line="600" w:lineRule="exact"/>
        <w:ind w:firstLine="643" w:firstLineChars="200"/>
        <w:rPr>
          <w:rFonts w:ascii="黑体" w:eastAsia="黑体"/>
          <w:color w:val="auto"/>
          <w:sz w:val="32"/>
          <w:szCs w:val="32"/>
        </w:rPr>
      </w:pPr>
      <w:r>
        <w:rPr>
          <w:rFonts w:hint="eastAsia" w:ascii="仿宋" w:hAnsi="仿宋" w:eastAsia="仿宋"/>
          <w:b/>
          <w:color w:val="auto"/>
          <w:sz w:val="32"/>
          <w:szCs w:val="32"/>
        </w:rPr>
        <w:t>外事接待支出</w:t>
      </w:r>
      <w:r>
        <w:rPr>
          <w:rFonts w:hint="eastAsia" w:ascii="仿宋" w:hAnsi="仿宋" w:eastAsia="仿宋"/>
          <w:color w:val="auto"/>
          <w:sz w:val="32"/>
          <w:szCs w:val="32"/>
          <w:lang w:val="en-US" w:eastAsia="zh-CN"/>
        </w:rPr>
        <w:t>0</w:t>
      </w:r>
      <w:r>
        <w:rPr>
          <w:rFonts w:hint="eastAsia" w:ascii="仿宋_GB2312" w:eastAsia="仿宋_GB2312"/>
          <w:color w:val="auto"/>
          <w:sz w:val="32"/>
          <w:szCs w:val="32"/>
        </w:rPr>
        <w:t>万元</w:t>
      </w:r>
      <w:r>
        <w:rPr>
          <w:rFonts w:hint="eastAsia" w:ascii="仿宋_GB2312" w:eastAsia="仿宋_GB2312"/>
          <w:color w:val="auto"/>
          <w:sz w:val="32"/>
          <w:szCs w:val="32"/>
          <w:lang w:eastAsia="zh-CN"/>
        </w:rPr>
        <w:t>。</w:t>
      </w:r>
      <w:r>
        <w:rPr>
          <w:rFonts w:hint="eastAsia" w:ascii="仿宋_GB2312" w:eastAsia="仿宋_GB2312"/>
          <w:color w:val="auto"/>
          <w:sz w:val="32"/>
          <w:szCs w:val="32"/>
        </w:rPr>
        <w:t>外事接待</w:t>
      </w:r>
      <w:r>
        <w:rPr>
          <w:rFonts w:hint="eastAsia" w:ascii="仿宋_GB2312" w:eastAsia="仿宋_GB2312"/>
          <w:color w:val="auto"/>
          <w:sz w:val="32"/>
          <w:szCs w:val="32"/>
          <w:lang w:val="en-US" w:eastAsia="zh-CN"/>
        </w:rPr>
        <w:t>0</w:t>
      </w:r>
      <w:r>
        <w:rPr>
          <w:rFonts w:hint="eastAsia" w:ascii="仿宋_GB2312" w:eastAsia="仿宋_GB2312"/>
          <w:color w:val="auto"/>
          <w:sz w:val="32"/>
          <w:szCs w:val="32"/>
        </w:rPr>
        <w:t>批次，</w:t>
      </w:r>
      <w:r>
        <w:rPr>
          <w:rFonts w:hint="eastAsia" w:ascii="仿宋_GB2312" w:eastAsia="仿宋_GB2312"/>
          <w:color w:val="auto"/>
          <w:sz w:val="32"/>
          <w:szCs w:val="32"/>
          <w:lang w:val="en-US" w:eastAsia="zh-CN"/>
        </w:rPr>
        <w:t>0</w:t>
      </w:r>
      <w:r>
        <w:rPr>
          <w:rFonts w:hint="eastAsia" w:ascii="仿宋_GB2312" w:eastAsia="仿宋_GB2312"/>
          <w:color w:val="auto"/>
          <w:sz w:val="32"/>
          <w:szCs w:val="32"/>
        </w:rPr>
        <w:t>人</w:t>
      </w:r>
      <w:r>
        <w:rPr>
          <w:rFonts w:hint="eastAsia" w:ascii="仿宋_GB2312" w:eastAsia="仿宋_GB2312"/>
          <w:color w:val="auto"/>
          <w:sz w:val="32"/>
          <w:szCs w:val="32"/>
          <w:lang w:eastAsia="zh-CN"/>
        </w:rPr>
        <w:t>次（不包括陪同人员）</w:t>
      </w:r>
      <w:r>
        <w:rPr>
          <w:rFonts w:hint="eastAsia" w:ascii="仿宋_GB2312" w:eastAsia="仿宋_GB2312"/>
          <w:color w:val="auto"/>
          <w:sz w:val="32"/>
          <w:szCs w:val="32"/>
        </w:rPr>
        <w:t>，共计支出</w:t>
      </w:r>
      <w:r>
        <w:rPr>
          <w:rFonts w:hint="eastAsia" w:ascii="仿宋_GB2312" w:eastAsia="仿宋_GB2312"/>
          <w:color w:val="auto"/>
          <w:sz w:val="32"/>
          <w:szCs w:val="32"/>
          <w:lang w:val="en-US" w:eastAsia="zh-CN"/>
        </w:rPr>
        <w:t>0</w:t>
      </w:r>
      <w:r>
        <w:rPr>
          <w:rFonts w:hint="eastAsia" w:ascii="仿宋_GB2312" w:eastAsia="仿宋_GB2312"/>
          <w:color w:val="auto"/>
          <w:sz w:val="32"/>
          <w:szCs w:val="32"/>
        </w:rPr>
        <w:t>万元。</w:t>
      </w:r>
    </w:p>
    <w:p w14:paraId="3D5A443E">
      <w:pPr>
        <w:spacing w:line="600" w:lineRule="exact"/>
        <w:ind w:firstLine="640"/>
        <w:outlineLvl w:val="1"/>
        <w:rPr>
          <w:rStyle w:val="31"/>
          <w:rFonts w:ascii="黑体" w:hAnsi="黑体" w:eastAsia="黑体"/>
          <w:color w:val="auto"/>
        </w:rPr>
      </w:pPr>
      <w:r>
        <w:rPr>
          <w:rFonts w:hint="eastAsia" w:ascii="黑体" w:eastAsia="黑体"/>
          <w:color w:val="auto"/>
          <w:sz w:val="32"/>
          <w:szCs w:val="32"/>
        </w:rPr>
        <w:t>八、</w:t>
      </w:r>
      <w:r>
        <w:rPr>
          <w:rStyle w:val="31"/>
          <w:rFonts w:hint="eastAsia" w:ascii="黑体" w:hAnsi="黑体" w:eastAsia="黑体"/>
          <w:b w:val="0"/>
          <w:color w:val="auto"/>
        </w:rPr>
        <w:t>政府性基金预算支出决算情况说明</w:t>
      </w:r>
    </w:p>
    <w:p w14:paraId="364888B0">
      <w:pPr>
        <w:spacing w:line="600" w:lineRule="exact"/>
        <w:ind w:firstLine="640"/>
        <w:rPr>
          <w:rFonts w:hint="default" w:ascii="仿宋_GB2312" w:eastAsia="仿宋_GB2312"/>
          <w:color w:val="auto"/>
          <w:sz w:val="32"/>
          <w:szCs w:val="32"/>
          <w:lang w:val="en-US"/>
        </w:rPr>
      </w:pPr>
      <w:r>
        <w:rPr>
          <w:rFonts w:hint="eastAsia" w:ascii="仿宋_GB2312" w:hAnsi="仿宋_GB2312" w:eastAsia="仿宋_GB2312" w:cs="仿宋_GB2312"/>
          <w:color w:val="auto"/>
          <w:kern w:val="2"/>
          <w:sz w:val="32"/>
          <w:szCs w:val="32"/>
          <w:lang w:val="en-US" w:eastAsia="zh-CN" w:bidi="ar-SA"/>
        </w:rPr>
        <w:t>2024年度政府性基金预算财政拨款支出</w:t>
      </w:r>
      <w:r>
        <w:rPr>
          <w:rFonts w:hint="eastAsia" w:ascii="仿宋_GB2312" w:hAnsi="仿宋_GB2312" w:eastAsia="仿宋_GB2312" w:cs="仿宋_GB2312"/>
          <w:sz w:val="32"/>
          <w:szCs w:val="32"/>
        </w:rPr>
        <w:t>2</w:t>
      </w:r>
      <w:r>
        <w:rPr>
          <w:rFonts w:hint="eastAsia" w:ascii="仿宋_GB2312" w:hAnsi="仿宋_GB2312" w:eastAsia="仿宋_GB2312" w:cs="仿宋_GB2312"/>
          <w:color w:val="auto"/>
          <w:kern w:val="2"/>
          <w:sz w:val="32"/>
          <w:szCs w:val="32"/>
          <w:lang w:val="en-US" w:eastAsia="zh-CN" w:bidi="ar-SA"/>
        </w:rPr>
        <w:t>万元，占本年支出合计的</w:t>
      </w:r>
      <w:r>
        <w:rPr>
          <w:rFonts w:hint="eastAsia" w:ascii="仿宋_GB2312" w:hAnsi="仿宋_GB2312" w:eastAsia="仿宋_GB2312" w:cs="仿宋_GB2312"/>
          <w:sz w:val="32"/>
          <w:szCs w:val="32"/>
        </w:rPr>
        <w:t>0.16</w:t>
      </w:r>
      <w:r>
        <w:rPr>
          <w:rFonts w:hint="eastAsia" w:ascii="仿宋_GB2312" w:hAnsi="仿宋_GB2312" w:eastAsia="仿宋_GB2312" w:cs="仿宋_GB2312"/>
          <w:color w:val="auto"/>
          <w:kern w:val="2"/>
          <w:sz w:val="32"/>
          <w:szCs w:val="32"/>
          <w:lang w:val="en-US" w:eastAsia="zh-CN" w:bidi="ar-SA"/>
        </w:rPr>
        <w:t>%</w:t>
      </w:r>
      <w:r>
        <w:rPr>
          <w:rFonts w:hint="eastAsia" w:ascii="Times New Roman" w:hAnsi="Times New Roman" w:eastAsia="仿宋_GB2312" w:cs="仿宋_GB2312"/>
          <w:color w:val="auto"/>
          <w:kern w:val="2"/>
          <w:sz w:val="32"/>
          <w:szCs w:val="32"/>
          <w:lang w:val="en-US" w:eastAsia="zh-CN" w:bidi="ar-SA"/>
        </w:rPr>
        <w:t>。与2023年度相比，政府性基金预算财政拨款支出增加2万元，增长100%。主要变动原因是项目增加。</w:t>
      </w:r>
    </w:p>
    <w:p w14:paraId="4E1367D5">
      <w:pPr>
        <w:numPr>
          <w:ilvl w:val="0"/>
          <w:numId w:val="3"/>
        </w:numPr>
        <w:spacing w:line="600" w:lineRule="exact"/>
        <w:ind w:firstLine="640"/>
        <w:outlineLvl w:val="1"/>
        <w:rPr>
          <w:rStyle w:val="31"/>
          <w:rFonts w:ascii="黑体" w:hAnsi="黑体" w:eastAsia="黑体"/>
          <w:b w:val="0"/>
          <w:color w:val="auto"/>
        </w:rPr>
      </w:pPr>
      <w:bookmarkStart w:id="22" w:name="_Toc15377219"/>
      <w:bookmarkStart w:id="23" w:name="_Toc15396611"/>
      <w:r>
        <w:rPr>
          <w:rStyle w:val="31"/>
          <w:rFonts w:hint="eastAsia" w:ascii="黑体" w:hAnsi="黑体" w:eastAsia="黑体"/>
          <w:b w:val="0"/>
          <w:color w:val="auto"/>
        </w:rPr>
        <w:t>国有资本经营预算支出决算情况说明</w:t>
      </w:r>
      <w:bookmarkEnd w:id="22"/>
      <w:bookmarkEnd w:id="23"/>
    </w:p>
    <w:p w14:paraId="5BB27AC7">
      <w:pPr>
        <w:spacing w:line="600" w:lineRule="exact"/>
        <w:ind w:firstLine="640"/>
        <w:rPr>
          <w:rFonts w:ascii="方正小标宋简体" w:hAnsi="方正小标宋简体" w:eastAsia="方正小标宋简体" w:cs="方正小标宋简体"/>
          <w:color w:val="auto"/>
          <w:sz w:val="44"/>
          <w:szCs w:val="44"/>
        </w:rPr>
      </w:pPr>
      <w:r>
        <w:rPr>
          <w:rFonts w:ascii="仿宋_GB2312" w:eastAsia="仿宋_GB2312"/>
          <w:color w:val="auto"/>
          <w:sz w:val="32"/>
          <w:szCs w:val="32"/>
        </w:rPr>
        <w:t>20</w:t>
      </w:r>
      <w:r>
        <w:rPr>
          <w:rFonts w:hint="eastAsia" w:ascii="仿宋_GB2312" w:eastAsia="仿宋_GB2312"/>
          <w:color w:val="auto"/>
          <w:sz w:val="32"/>
          <w:szCs w:val="32"/>
          <w:lang w:val="en-US" w:eastAsia="zh-CN"/>
        </w:rPr>
        <w:t>24</w:t>
      </w:r>
      <w:r>
        <w:rPr>
          <w:rFonts w:hint="eastAsia" w:ascii="仿宋_GB2312" w:eastAsia="仿宋_GB2312"/>
          <w:color w:val="auto"/>
          <w:sz w:val="32"/>
          <w:szCs w:val="32"/>
        </w:rPr>
        <w:t>年国有资本经营预算</w:t>
      </w:r>
      <w:r>
        <w:rPr>
          <w:rFonts w:hint="eastAsia" w:ascii="仿宋_GB2312" w:eastAsia="仿宋_GB2312"/>
          <w:color w:val="auto"/>
          <w:sz w:val="32"/>
          <w:szCs w:val="32"/>
          <w:lang w:eastAsia="zh-CN"/>
        </w:rPr>
        <w:t>财政</w:t>
      </w:r>
      <w:r>
        <w:rPr>
          <w:rFonts w:hint="eastAsia" w:ascii="仿宋_GB2312" w:eastAsia="仿宋_GB2312"/>
          <w:color w:val="auto"/>
          <w:sz w:val="32"/>
          <w:szCs w:val="32"/>
        </w:rPr>
        <w:t>拨款支出</w:t>
      </w:r>
      <w:r>
        <w:rPr>
          <w:rFonts w:hint="eastAsia" w:ascii="仿宋_GB2312" w:eastAsia="仿宋_GB2312"/>
          <w:color w:val="auto"/>
          <w:sz w:val="32"/>
          <w:szCs w:val="32"/>
          <w:lang w:val="en-US" w:eastAsia="zh-CN"/>
        </w:rPr>
        <w:t>0</w:t>
      </w:r>
      <w:r>
        <w:rPr>
          <w:rFonts w:hint="eastAsia" w:ascii="仿宋_GB2312" w:eastAsia="仿宋_GB2312"/>
          <w:color w:val="auto"/>
          <w:sz w:val="32"/>
          <w:szCs w:val="32"/>
        </w:rPr>
        <w:t>万元。</w:t>
      </w:r>
    </w:p>
    <w:p w14:paraId="05C8A280">
      <w:pPr>
        <w:numPr>
          <w:ilvl w:val="0"/>
          <w:numId w:val="3"/>
        </w:numPr>
        <w:spacing w:line="600" w:lineRule="exact"/>
        <w:ind w:firstLine="640"/>
        <w:outlineLvl w:val="1"/>
        <w:rPr>
          <w:rStyle w:val="31"/>
          <w:rFonts w:hint="eastAsia" w:ascii="黑体" w:hAnsi="黑体" w:eastAsia="黑体"/>
          <w:b w:val="0"/>
          <w:color w:val="auto"/>
        </w:rPr>
      </w:pPr>
      <w:bookmarkStart w:id="24" w:name="_Toc15377221"/>
      <w:bookmarkStart w:id="25" w:name="_Toc15396612"/>
      <w:r>
        <w:rPr>
          <w:rStyle w:val="31"/>
          <w:rFonts w:hint="eastAsia" w:ascii="黑体" w:hAnsi="黑体" w:eastAsia="黑体"/>
          <w:b w:val="0"/>
          <w:color w:val="auto"/>
        </w:rPr>
        <w:t>其他重要事项的情况说明</w:t>
      </w:r>
      <w:bookmarkEnd w:id="24"/>
      <w:bookmarkEnd w:id="25"/>
    </w:p>
    <w:p w14:paraId="31662AD9">
      <w:pPr>
        <w:spacing w:line="600" w:lineRule="exact"/>
        <w:ind w:firstLine="643" w:firstLineChars="200"/>
        <w:outlineLvl w:val="2"/>
        <w:rPr>
          <w:rFonts w:ascii="仿宋" w:hAnsi="仿宋" w:eastAsia="仿宋"/>
          <w:color w:val="auto"/>
          <w:sz w:val="32"/>
          <w:szCs w:val="32"/>
        </w:rPr>
      </w:pPr>
      <w:bookmarkStart w:id="26" w:name="_Toc15377222"/>
      <w:r>
        <w:rPr>
          <w:rFonts w:hint="eastAsia" w:ascii="仿宋" w:hAnsi="仿宋" w:eastAsia="仿宋"/>
          <w:b/>
          <w:color w:val="auto"/>
          <w:sz w:val="32"/>
          <w:szCs w:val="32"/>
        </w:rPr>
        <w:t>（一）机关运行经费支出情况</w:t>
      </w:r>
      <w:bookmarkEnd w:id="26"/>
    </w:p>
    <w:p w14:paraId="5B9D0C1D">
      <w:pPr>
        <w:spacing w:line="600" w:lineRule="exact"/>
        <w:ind w:firstLine="640" w:firstLineChars="200"/>
        <w:rPr>
          <w:rFonts w:hint="eastAsia" w:ascii="仿宋_GB2312" w:eastAsia="仿宋_GB2312"/>
          <w:color w:val="auto"/>
          <w:sz w:val="32"/>
          <w:szCs w:val="32"/>
          <w:lang w:eastAsia="zh-CN"/>
        </w:rPr>
      </w:pPr>
      <w:r>
        <w:rPr>
          <w:rFonts w:ascii="仿宋_GB2312" w:eastAsia="仿宋_GB2312"/>
          <w:color w:val="auto"/>
          <w:sz w:val="32"/>
          <w:szCs w:val="32"/>
        </w:rPr>
        <w:t>20</w:t>
      </w:r>
      <w:r>
        <w:rPr>
          <w:rFonts w:hint="eastAsia" w:ascii="仿宋_GB2312" w:eastAsia="仿宋_GB2312"/>
          <w:color w:val="auto"/>
          <w:sz w:val="32"/>
          <w:szCs w:val="32"/>
          <w:lang w:val="en-US" w:eastAsia="zh-CN"/>
        </w:rPr>
        <w:t>24</w:t>
      </w:r>
      <w:r>
        <w:rPr>
          <w:rFonts w:hint="eastAsia" w:ascii="仿宋_GB2312" w:eastAsia="仿宋_GB2312"/>
          <w:color w:val="auto"/>
          <w:sz w:val="32"/>
          <w:szCs w:val="32"/>
        </w:rPr>
        <w:t>年，</w:t>
      </w:r>
      <w:r>
        <w:rPr>
          <w:rFonts w:hint="eastAsia" w:ascii="仿宋_GB2312" w:hAnsi="仿宋_GB2312" w:eastAsia="仿宋_GB2312" w:cs="仿宋_GB2312"/>
          <w:color w:val="000000"/>
          <w:sz w:val="32"/>
          <w:szCs w:val="32"/>
        </w:rPr>
        <w:t>马边彝族自治县建设</w:t>
      </w:r>
      <w:r>
        <w:rPr>
          <w:rFonts w:hint="eastAsia" w:ascii="仿宋_GB2312" w:hAnsi="仿宋_GB2312" w:eastAsia="仿宋_GB2312" w:cs="仿宋_GB2312"/>
          <w:color w:val="000000"/>
          <w:sz w:val="32"/>
          <w:szCs w:val="32"/>
          <w:lang w:val="en-US" w:eastAsia="zh-CN"/>
        </w:rPr>
        <w:t>镇光</w:t>
      </w:r>
      <w:r>
        <w:rPr>
          <w:rFonts w:hint="eastAsia" w:ascii="仿宋_GB2312" w:hAnsi="仿宋_GB2312" w:eastAsia="仿宋_GB2312" w:cs="仿宋_GB2312"/>
          <w:color w:val="000000"/>
          <w:sz w:val="32"/>
          <w:szCs w:val="32"/>
        </w:rPr>
        <w:t>辉中心校</w:t>
      </w:r>
      <w:r>
        <w:rPr>
          <w:rFonts w:hint="eastAsia" w:ascii="仿宋_GB2312" w:eastAsia="仿宋_GB2312"/>
          <w:color w:val="auto"/>
          <w:sz w:val="32"/>
          <w:szCs w:val="32"/>
        </w:rPr>
        <w:t>机关运行经费支出</w:t>
      </w:r>
      <w:r>
        <w:rPr>
          <w:rFonts w:hint="eastAsia" w:ascii="仿宋_GB2312" w:eastAsia="仿宋_GB2312"/>
          <w:color w:val="auto"/>
          <w:sz w:val="32"/>
          <w:szCs w:val="32"/>
          <w:lang w:val="en-US" w:eastAsia="zh-CN"/>
        </w:rPr>
        <w:t>0</w:t>
      </w:r>
      <w:r>
        <w:rPr>
          <w:rFonts w:hint="eastAsia" w:ascii="仿宋_GB2312" w:eastAsia="仿宋_GB2312"/>
          <w:color w:val="auto"/>
          <w:sz w:val="32"/>
          <w:szCs w:val="32"/>
        </w:rPr>
        <w:t>万元，比</w:t>
      </w:r>
      <w:r>
        <w:rPr>
          <w:rFonts w:ascii="仿宋_GB2312" w:eastAsia="仿宋_GB2312"/>
          <w:color w:val="auto"/>
          <w:sz w:val="32"/>
          <w:szCs w:val="32"/>
        </w:rPr>
        <w:t>20</w:t>
      </w:r>
      <w:r>
        <w:rPr>
          <w:rFonts w:hint="eastAsia" w:ascii="仿宋_GB2312" w:eastAsia="仿宋_GB2312"/>
          <w:color w:val="auto"/>
          <w:sz w:val="32"/>
          <w:szCs w:val="32"/>
          <w:lang w:val="en-US" w:eastAsia="zh-CN"/>
        </w:rPr>
        <w:t>23</w:t>
      </w:r>
      <w:r>
        <w:rPr>
          <w:rFonts w:hint="eastAsia" w:ascii="仿宋_GB2312" w:eastAsia="仿宋_GB2312"/>
          <w:color w:val="auto"/>
          <w:sz w:val="32"/>
          <w:szCs w:val="32"/>
        </w:rPr>
        <w:t>年增加</w:t>
      </w:r>
      <w:r>
        <w:rPr>
          <w:rFonts w:hint="eastAsia" w:ascii="仿宋_GB2312" w:eastAsia="仿宋_GB2312"/>
          <w:color w:val="auto"/>
          <w:sz w:val="32"/>
          <w:szCs w:val="32"/>
          <w:lang w:val="en-US" w:eastAsia="zh-CN"/>
        </w:rPr>
        <w:t>0</w:t>
      </w:r>
      <w:r>
        <w:rPr>
          <w:rFonts w:hint="eastAsia" w:ascii="仿宋_GB2312" w:eastAsia="仿宋_GB2312"/>
          <w:color w:val="auto"/>
          <w:sz w:val="32"/>
          <w:szCs w:val="32"/>
        </w:rPr>
        <w:t>万元，增长</w:t>
      </w:r>
      <w:r>
        <w:rPr>
          <w:rFonts w:hint="eastAsia" w:ascii="仿宋_GB2312" w:eastAsia="仿宋_GB2312"/>
          <w:color w:val="auto"/>
          <w:sz w:val="32"/>
          <w:szCs w:val="32"/>
          <w:lang w:val="en-US" w:eastAsia="zh-CN"/>
        </w:rPr>
        <w:t>0</w:t>
      </w:r>
      <w:r>
        <w:rPr>
          <w:rFonts w:ascii="仿宋_GB2312" w:eastAsia="仿宋_GB2312"/>
          <w:color w:val="auto"/>
          <w:sz w:val="32"/>
          <w:szCs w:val="32"/>
        </w:rPr>
        <w:t>%</w:t>
      </w:r>
      <w:r>
        <w:rPr>
          <w:rFonts w:hint="eastAsia" w:ascii="仿宋_GB2312" w:eastAsia="仿宋_GB2312"/>
          <w:color w:val="auto"/>
          <w:sz w:val="32"/>
          <w:szCs w:val="32"/>
          <w:lang w:eastAsia="zh-CN"/>
        </w:rPr>
        <w:t>。</w:t>
      </w:r>
    </w:p>
    <w:p w14:paraId="2D9AB0E1">
      <w:pPr>
        <w:autoSpaceDE w:val="0"/>
        <w:autoSpaceDN w:val="0"/>
        <w:adjustRightInd w:val="0"/>
        <w:spacing w:line="600" w:lineRule="exact"/>
        <w:ind w:firstLine="643" w:firstLineChars="200"/>
        <w:jc w:val="left"/>
        <w:outlineLvl w:val="2"/>
        <w:rPr>
          <w:rFonts w:ascii="仿宋" w:hAnsi="仿宋" w:eastAsia="仿宋"/>
          <w:b/>
          <w:color w:val="auto"/>
          <w:sz w:val="32"/>
          <w:szCs w:val="32"/>
        </w:rPr>
      </w:pPr>
      <w:bookmarkStart w:id="27" w:name="_Toc15377223"/>
      <w:r>
        <w:rPr>
          <w:rFonts w:hint="eastAsia" w:ascii="仿宋" w:hAnsi="仿宋" w:eastAsia="仿宋"/>
          <w:b/>
          <w:color w:val="auto"/>
          <w:sz w:val="32"/>
          <w:szCs w:val="32"/>
        </w:rPr>
        <w:t>（二）政府采购支出情况</w:t>
      </w:r>
      <w:bookmarkEnd w:id="27"/>
    </w:p>
    <w:p w14:paraId="75A01DDB">
      <w:pPr>
        <w:spacing w:line="600" w:lineRule="exact"/>
        <w:ind w:firstLine="640" w:firstLineChars="200"/>
        <w:rPr>
          <w:rFonts w:ascii="仿宋_GB2312" w:eastAsia="仿宋_GB2312"/>
          <w:color w:val="auto"/>
          <w:sz w:val="32"/>
          <w:szCs w:val="32"/>
        </w:rPr>
      </w:pPr>
      <w:r>
        <w:rPr>
          <w:rFonts w:ascii="仿宋_GB2312" w:eastAsia="仿宋_GB2312"/>
          <w:color w:val="auto"/>
          <w:sz w:val="32"/>
          <w:szCs w:val="32"/>
        </w:rPr>
        <w:t>20</w:t>
      </w:r>
      <w:r>
        <w:rPr>
          <w:rFonts w:hint="eastAsia" w:ascii="仿宋_GB2312" w:eastAsia="仿宋_GB2312"/>
          <w:color w:val="auto"/>
          <w:sz w:val="32"/>
          <w:szCs w:val="32"/>
          <w:lang w:val="en-US" w:eastAsia="zh-CN"/>
        </w:rPr>
        <w:t>24</w:t>
      </w:r>
      <w:r>
        <w:rPr>
          <w:rFonts w:hint="eastAsia" w:ascii="仿宋_GB2312" w:eastAsia="仿宋_GB2312"/>
          <w:color w:val="auto"/>
          <w:sz w:val="32"/>
          <w:szCs w:val="32"/>
        </w:rPr>
        <w:t>年，</w:t>
      </w:r>
      <w:r>
        <w:rPr>
          <w:rFonts w:hint="eastAsia" w:ascii="仿宋_GB2312" w:hAnsi="仿宋_GB2312" w:eastAsia="仿宋_GB2312" w:cs="仿宋_GB2312"/>
          <w:color w:val="000000"/>
          <w:sz w:val="32"/>
          <w:szCs w:val="32"/>
        </w:rPr>
        <w:t>马边彝族自治县建设</w:t>
      </w:r>
      <w:r>
        <w:rPr>
          <w:rFonts w:hint="eastAsia" w:ascii="仿宋_GB2312" w:hAnsi="仿宋_GB2312" w:eastAsia="仿宋_GB2312" w:cs="仿宋_GB2312"/>
          <w:color w:val="000000"/>
          <w:sz w:val="32"/>
          <w:szCs w:val="32"/>
          <w:lang w:val="en-US" w:eastAsia="zh-CN"/>
        </w:rPr>
        <w:t>镇光</w:t>
      </w:r>
      <w:r>
        <w:rPr>
          <w:rFonts w:hint="eastAsia" w:ascii="仿宋_GB2312" w:hAnsi="仿宋_GB2312" w:eastAsia="仿宋_GB2312" w:cs="仿宋_GB2312"/>
          <w:color w:val="000000"/>
          <w:sz w:val="32"/>
          <w:szCs w:val="32"/>
        </w:rPr>
        <w:t>辉中心校</w:t>
      </w:r>
      <w:r>
        <w:rPr>
          <w:rFonts w:hint="eastAsia" w:ascii="仿宋_GB2312" w:eastAsia="仿宋_GB2312"/>
          <w:color w:val="auto"/>
          <w:sz w:val="32"/>
          <w:szCs w:val="32"/>
        </w:rPr>
        <w:t>政府采购支出总额</w:t>
      </w:r>
      <w:r>
        <w:rPr>
          <w:rFonts w:hint="eastAsia" w:ascii="仿宋_GB2312" w:eastAsia="仿宋_GB2312"/>
          <w:color w:val="auto"/>
          <w:sz w:val="32"/>
          <w:szCs w:val="32"/>
          <w:lang w:val="en-US" w:eastAsia="zh-CN"/>
        </w:rPr>
        <w:t>0</w:t>
      </w:r>
      <w:r>
        <w:rPr>
          <w:rFonts w:hint="eastAsia" w:ascii="仿宋_GB2312" w:eastAsia="仿宋_GB2312"/>
          <w:color w:val="auto"/>
          <w:sz w:val="32"/>
          <w:szCs w:val="32"/>
        </w:rPr>
        <w:t>万元，其中：政府采购货物支出</w:t>
      </w:r>
      <w:r>
        <w:rPr>
          <w:rFonts w:hint="eastAsia" w:ascii="仿宋_GB2312" w:eastAsia="仿宋_GB2312"/>
          <w:color w:val="auto"/>
          <w:sz w:val="32"/>
          <w:szCs w:val="32"/>
          <w:lang w:val="en-US" w:eastAsia="zh-CN"/>
        </w:rPr>
        <w:t>0</w:t>
      </w:r>
      <w:r>
        <w:rPr>
          <w:rFonts w:hint="eastAsia" w:ascii="仿宋_GB2312" w:eastAsia="仿宋_GB2312"/>
          <w:color w:val="auto"/>
          <w:sz w:val="32"/>
          <w:szCs w:val="32"/>
        </w:rPr>
        <w:t>万元、政府采购工程支出</w:t>
      </w:r>
      <w:r>
        <w:rPr>
          <w:rFonts w:hint="eastAsia" w:ascii="仿宋_GB2312" w:eastAsia="仿宋_GB2312"/>
          <w:color w:val="auto"/>
          <w:sz w:val="32"/>
          <w:szCs w:val="32"/>
          <w:lang w:val="en-US" w:eastAsia="zh-CN"/>
        </w:rPr>
        <w:t>0</w:t>
      </w:r>
      <w:r>
        <w:rPr>
          <w:rFonts w:hint="eastAsia" w:ascii="仿宋_GB2312" w:eastAsia="仿宋_GB2312"/>
          <w:color w:val="auto"/>
          <w:sz w:val="32"/>
          <w:szCs w:val="32"/>
        </w:rPr>
        <w:t>万元、政府采购服务支出</w:t>
      </w:r>
      <w:r>
        <w:rPr>
          <w:rFonts w:hint="eastAsia" w:ascii="仿宋_GB2312" w:eastAsia="仿宋_GB2312"/>
          <w:color w:val="auto"/>
          <w:sz w:val="32"/>
          <w:szCs w:val="32"/>
          <w:lang w:val="en-US" w:eastAsia="zh-CN"/>
        </w:rPr>
        <w:t>0</w:t>
      </w:r>
      <w:r>
        <w:rPr>
          <w:rFonts w:hint="eastAsia" w:ascii="仿宋_GB2312" w:eastAsia="仿宋_GB2312"/>
          <w:color w:val="auto"/>
          <w:sz w:val="32"/>
          <w:szCs w:val="32"/>
        </w:rPr>
        <w:t>万元。授予中小企业合同金额</w:t>
      </w:r>
      <w:r>
        <w:rPr>
          <w:rFonts w:hint="eastAsia" w:ascii="仿宋_GB2312" w:eastAsia="仿宋_GB2312"/>
          <w:color w:val="auto"/>
          <w:sz w:val="32"/>
          <w:szCs w:val="32"/>
          <w:lang w:val="en-US" w:eastAsia="zh-CN"/>
        </w:rPr>
        <w:t>0</w:t>
      </w:r>
      <w:r>
        <w:rPr>
          <w:rFonts w:hint="eastAsia" w:ascii="仿宋_GB2312" w:eastAsia="仿宋_GB2312"/>
          <w:color w:val="auto"/>
          <w:sz w:val="32"/>
          <w:szCs w:val="32"/>
        </w:rPr>
        <w:t>万元，占政府采购支出总额的</w:t>
      </w:r>
      <w:r>
        <w:rPr>
          <w:rFonts w:hint="eastAsia" w:ascii="仿宋_GB2312" w:eastAsia="仿宋_GB2312"/>
          <w:color w:val="auto"/>
          <w:sz w:val="32"/>
          <w:szCs w:val="32"/>
          <w:lang w:val="en-US" w:eastAsia="zh-CN"/>
        </w:rPr>
        <w:t>0</w:t>
      </w:r>
      <w:r>
        <w:rPr>
          <w:rFonts w:ascii="仿宋_GB2312" w:eastAsia="仿宋_GB2312"/>
          <w:color w:val="auto"/>
          <w:sz w:val="32"/>
          <w:szCs w:val="32"/>
        </w:rPr>
        <w:t>%</w:t>
      </w:r>
      <w:r>
        <w:rPr>
          <w:rFonts w:hint="eastAsia" w:ascii="仿宋_GB2312" w:eastAsia="仿宋_GB2312"/>
          <w:color w:val="auto"/>
          <w:sz w:val="32"/>
          <w:szCs w:val="32"/>
        </w:rPr>
        <w:t>，其中：授予小微企业合同金额</w:t>
      </w:r>
      <w:r>
        <w:rPr>
          <w:rFonts w:hint="eastAsia" w:ascii="仿宋_GB2312" w:eastAsia="仿宋_GB2312"/>
          <w:color w:val="auto"/>
          <w:sz w:val="32"/>
          <w:szCs w:val="32"/>
          <w:lang w:val="en-US" w:eastAsia="zh-CN"/>
        </w:rPr>
        <w:t>0</w:t>
      </w:r>
      <w:r>
        <w:rPr>
          <w:rFonts w:hint="eastAsia" w:ascii="仿宋_GB2312" w:eastAsia="仿宋_GB2312"/>
          <w:color w:val="auto"/>
          <w:sz w:val="32"/>
          <w:szCs w:val="32"/>
        </w:rPr>
        <w:t>万元，占政府采购支出总额的</w:t>
      </w:r>
      <w:r>
        <w:rPr>
          <w:rFonts w:hint="eastAsia" w:ascii="仿宋_GB2312" w:eastAsia="仿宋_GB2312"/>
          <w:color w:val="auto"/>
          <w:sz w:val="32"/>
          <w:szCs w:val="32"/>
          <w:lang w:val="en-US" w:eastAsia="zh-CN"/>
        </w:rPr>
        <w:t>0</w:t>
      </w:r>
      <w:r>
        <w:rPr>
          <w:rFonts w:ascii="仿宋_GB2312" w:eastAsia="仿宋_GB2312"/>
          <w:color w:val="auto"/>
          <w:sz w:val="32"/>
          <w:szCs w:val="32"/>
        </w:rPr>
        <w:t>%</w:t>
      </w:r>
      <w:r>
        <w:rPr>
          <w:rFonts w:hint="eastAsia" w:ascii="仿宋_GB2312" w:eastAsia="仿宋_GB2312"/>
          <w:color w:val="auto"/>
          <w:sz w:val="32"/>
          <w:szCs w:val="32"/>
        </w:rPr>
        <w:t>。</w:t>
      </w:r>
    </w:p>
    <w:p w14:paraId="4C3B7BE8">
      <w:pPr>
        <w:autoSpaceDE w:val="0"/>
        <w:autoSpaceDN w:val="0"/>
        <w:adjustRightInd w:val="0"/>
        <w:spacing w:line="600" w:lineRule="exact"/>
        <w:ind w:firstLine="643" w:firstLineChars="200"/>
        <w:jc w:val="left"/>
        <w:outlineLvl w:val="2"/>
        <w:rPr>
          <w:rFonts w:ascii="仿宋" w:hAnsi="仿宋" w:eastAsia="仿宋"/>
          <w:b/>
          <w:color w:val="auto"/>
          <w:sz w:val="32"/>
          <w:szCs w:val="32"/>
        </w:rPr>
      </w:pPr>
      <w:bookmarkStart w:id="28" w:name="_Toc15377224"/>
      <w:r>
        <w:rPr>
          <w:rFonts w:hint="eastAsia" w:ascii="仿宋" w:hAnsi="仿宋" w:eastAsia="仿宋"/>
          <w:b/>
          <w:color w:val="auto"/>
          <w:sz w:val="32"/>
          <w:szCs w:val="32"/>
        </w:rPr>
        <w:t>（三）国有资产占有使用情况</w:t>
      </w:r>
      <w:bookmarkEnd w:id="28"/>
    </w:p>
    <w:p w14:paraId="23E0D438">
      <w:pPr>
        <w:autoSpaceDE w:val="0"/>
        <w:autoSpaceDN w:val="0"/>
        <w:adjustRightInd w:val="0"/>
        <w:spacing w:line="600" w:lineRule="exact"/>
        <w:ind w:firstLine="640" w:firstLineChars="200"/>
        <w:jc w:val="left"/>
        <w:rPr>
          <w:rFonts w:hint="eastAsia" w:ascii="仿宋_GB2312" w:eastAsia="仿宋_GB2312"/>
          <w:color w:val="auto"/>
          <w:sz w:val="32"/>
          <w:szCs w:val="32"/>
        </w:rPr>
      </w:pPr>
      <w:r>
        <w:rPr>
          <w:rFonts w:hint="eastAsia" w:ascii="仿宋_GB2312" w:eastAsia="仿宋_GB2312"/>
          <w:color w:val="auto"/>
          <w:sz w:val="32"/>
          <w:szCs w:val="32"/>
        </w:rPr>
        <w:t>截至</w:t>
      </w:r>
      <w:r>
        <w:rPr>
          <w:rFonts w:ascii="仿宋_GB2312" w:eastAsia="仿宋_GB2312"/>
          <w:color w:val="auto"/>
          <w:sz w:val="32"/>
          <w:szCs w:val="32"/>
        </w:rPr>
        <w:t>20</w:t>
      </w:r>
      <w:r>
        <w:rPr>
          <w:rFonts w:hint="eastAsia" w:ascii="仿宋_GB2312" w:eastAsia="仿宋_GB2312"/>
          <w:color w:val="auto"/>
          <w:sz w:val="32"/>
          <w:szCs w:val="32"/>
          <w:lang w:val="en-US" w:eastAsia="zh-CN"/>
        </w:rPr>
        <w:t>24</w:t>
      </w:r>
      <w:r>
        <w:rPr>
          <w:rFonts w:hint="eastAsia" w:ascii="仿宋_GB2312" w:eastAsia="仿宋_GB2312"/>
          <w:color w:val="auto"/>
          <w:sz w:val="32"/>
          <w:szCs w:val="32"/>
        </w:rPr>
        <w:t>年</w:t>
      </w:r>
      <w:r>
        <w:rPr>
          <w:rFonts w:ascii="仿宋_GB2312" w:eastAsia="仿宋_GB2312"/>
          <w:color w:val="auto"/>
          <w:sz w:val="32"/>
          <w:szCs w:val="32"/>
        </w:rPr>
        <w:t>12</w:t>
      </w:r>
      <w:r>
        <w:rPr>
          <w:rFonts w:hint="eastAsia" w:ascii="仿宋_GB2312" w:eastAsia="仿宋_GB2312"/>
          <w:color w:val="auto"/>
          <w:sz w:val="32"/>
          <w:szCs w:val="32"/>
        </w:rPr>
        <w:t>月</w:t>
      </w:r>
      <w:r>
        <w:rPr>
          <w:rFonts w:ascii="仿宋_GB2312" w:eastAsia="仿宋_GB2312"/>
          <w:color w:val="auto"/>
          <w:sz w:val="32"/>
          <w:szCs w:val="32"/>
        </w:rPr>
        <w:t>31</w:t>
      </w:r>
      <w:r>
        <w:rPr>
          <w:rFonts w:hint="eastAsia" w:ascii="仿宋_GB2312" w:eastAsia="仿宋_GB2312"/>
          <w:color w:val="auto"/>
          <w:sz w:val="32"/>
          <w:szCs w:val="32"/>
        </w:rPr>
        <w:t>日，</w:t>
      </w:r>
      <w:r>
        <w:rPr>
          <w:rFonts w:hint="eastAsia" w:ascii="仿宋_GB2312" w:hAnsi="仿宋_GB2312" w:eastAsia="仿宋_GB2312" w:cs="仿宋_GB2312"/>
          <w:color w:val="000000"/>
          <w:sz w:val="32"/>
          <w:szCs w:val="32"/>
        </w:rPr>
        <w:t>马边彝族自治县建设</w:t>
      </w:r>
      <w:r>
        <w:rPr>
          <w:rFonts w:hint="eastAsia" w:ascii="仿宋_GB2312" w:hAnsi="仿宋_GB2312" w:eastAsia="仿宋_GB2312" w:cs="仿宋_GB2312"/>
          <w:color w:val="000000"/>
          <w:sz w:val="32"/>
          <w:szCs w:val="32"/>
          <w:lang w:val="en-US" w:eastAsia="zh-CN"/>
        </w:rPr>
        <w:t>镇光</w:t>
      </w:r>
      <w:r>
        <w:rPr>
          <w:rFonts w:hint="eastAsia" w:ascii="仿宋_GB2312" w:hAnsi="仿宋_GB2312" w:eastAsia="仿宋_GB2312" w:cs="仿宋_GB2312"/>
          <w:color w:val="000000"/>
          <w:sz w:val="32"/>
          <w:szCs w:val="32"/>
        </w:rPr>
        <w:t>辉中心校</w:t>
      </w:r>
      <w:r>
        <w:rPr>
          <w:rFonts w:hint="eastAsia" w:ascii="仿宋_GB2312" w:eastAsia="仿宋_GB2312"/>
          <w:color w:val="auto"/>
          <w:sz w:val="32"/>
          <w:szCs w:val="32"/>
        </w:rPr>
        <w:t>共有车辆</w:t>
      </w:r>
      <w:r>
        <w:rPr>
          <w:rFonts w:hint="eastAsia" w:ascii="仿宋_GB2312" w:eastAsia="仿宋_GB2312"/>
          <w:color w:val="auto"/>
          <w:sz w:val="32"/>
          <w:szCs w:val="32"/>
          <w:lang w:val="en-US" w:eastAsia="zh-CN"/>
        </w:rPr>
        <w:t>0</w:t>
      </w:r>
      <w:r>
        <w:rPr>
          <w:rFonts w:hint="eastAsia" w:ascii="仿宋_GB2312" w:eastAsia="仿宋_GB2312"/>
          <w:color w:val="auto"/>
          <w:sz w:val="32"/>
          <w:szCs w:val="32"/>
        </w:rPr>
        <w:t>辆，其中：主要领导干部用车</w:t>
      </w:r>
      <w:r>
        <w:rPr>
          <w:rFonts w:hint="eastAsia" w:ascii="仿宋_GB2312" w:eastAsia="仿宋_GB2312"/>
          <w:color w:val="auto"/>
          <w:sz w:val="32"/>
          <w:szCs w:val="32"/>
          <w:lang w:val="en-US" w:eastAsia="zh-CN"/>
        </w:rPr>
        <w:t>0</w:t>
      </w:r>
      <w:r>
        <w:rPr>
          <w:rFonts w:hint="eastAsia" w:ascii="仿宋_GB2312" w:eastAsia="仿宋_GB2312"/>
          <w:color w:val="auto"/>
          <w:sz w:val="32"/>
          <w:szCs w:val="32"/>
        </w:rPr>
        <w:t>辆、机要通信用车</w:t>
      </w:r>
      <w:r>
        <w:rPr>
          <w:rFonts w:hint="eastAsia" w:ascii="仿宋_GB2312" w:eastAsia="仿宋_GB2312"/>
          <w:color w:val="auto"/>
          <w:sz w:val="32"/>
          <w:szCs w:val="32"/>
          <w:lang w:val="en-US" w:eastAsia="zh-CN"/>
        </w:rPr>
        <w:t>0</w:t>
      </w:r>
      <w:r>
        <w:rPr>
          <w:rFonts w:hint="eastAsia" w:ascii="仿宋_GB2312" w:eastAsia="仿宋_GB2312"/>
          <w:color w:val="auto"/>
          <w:sz w:val="32"/>
          <w:szCs w:val="32"/>
        </w:rPr>
        <w:t>辆、应急保障用车</w:t>
      </w:r>
      <w:r>
        <w:rPr>
          <w:rFonts w:hint="eastAsia" w:ascii="仿宋_GB2312" w:eastAsia="仿宋_GB2312"/>
          <w:color w:val="auto"/>
          <w:sz w:val="32"/>
          <w:szCs w:val="32"/>
          <w:lang w:val="en-US" w:eastAsia="zh-CN"/>
        </w:rPr>
        <w:t>0</w:t>
      </w:r>
      <w:r>
        <w:rPr>
          <w:rFonts w:hint="eastAsia" w:ascii="仿宋_GB2312" w:eastAsia="仿宋_GB2312"/>
          <w:color w:val="auto"/>
          <w:sz w:val="32"/>
          <w:szCs w:val="32"/>
        </w:rPr>
        <w:t>辆、其他用车</w:t>
      </w:r>
      <w:r>
        <w:rPr>
          <w:rFonts w:hint="eastAsia" w:ascii="仿宋_GB2312" w:eastAsia="仿宋_GB2312"/>
          <w:color w:val="auto"/>
          <w:sz w:val="32"/>
          <w:szCs w:val="32"/>
          <w:lang w:val="en-US" w:eastAsia="zh-CN"/>
        </w:rPr>
        <w:t>0</w:t>
      </w:r>
      <w:r>
        <w:rPr>
          <w:rFonts w:hint="eastAsia" w:ascii="仿宋_GB2312" w:eastAsia="仿宋_GB2312"/>
          <w:color w:val="auto"/>
          <w:sz w:val="32"/>
          <w:szCs w:val="32"/>
        </w:rPr>
        <w:t>辆</w:t>
      </w:r>
      <w:r>
        <w:rPr>
          <w:rFonts w:hint="eastAsia" w:ascii="仿宋_GB2312" w:eastAsia="仿宋_GB2312"/>
          <w:color w:val="auto"/>
          <w:sz w:val="32"/>
          <w:szCs w:val="32"/>
          <w:lang w:eastAsia="zh-CN"/>
        </w:rPr>
        <w:t>。</w:t>
      </w:r>
      <w:r>
        <w:rPr>
          <w:rFonts w:hint="eastAsia" w:ascii="仿宋_GB2312" w:eastAsia="仿宋_GB2312"/>
          <w:color w:val="auto"/>
          <w:sz w:val="32"/>
          <w:szCs w:val="32"/>
        </w:rPr>
        <w:t>单价</w:t>
      </w:r>
      <w:r>
        <w:rPr>
          <w:rFonts w:ascii="仿宋_GB2312" w:eastAsia="仿宋_GB2312"/>
          <w:color w:val="auto"/>
          <w:sz w:val="32"/>
          <w:szCs w:val="32"/>
        </w:rPr>
        <w:t>100</w:t>
      </w:r>
      <w:r>
        <w:rPr>
          <w:rFonts w:hint="eastAsia" w:ascii="仿宋_GB2312" w:eastAsia="仿宋_GB2312"/>
          <w:color w:val="auto"/>
          <w:sz w:val="32"/>
          <w:szCs w:val="32"/>
        </w:rPr>
        <w:t>万元以上专用设备</w:t>
      </w:r>
      <w:r>
        <w:rPr>
          <w:rFonts w:hint="eastAsia" w:ascii="仿宋_GB2312" w:eastAsia="仿宋_GB2312"/>
          <w:color w:val="auto"/>
          <w:sz w:val="32"/>
          <w:szCs w:val="32"/>
          <w:lang w:val="en-US" w:eastAsia="zh-CN"/>
        </w:rPr>
        <w:t>0</w:t>
      </w:r>
      <w:r>
        <w:rPr>
          <w:rFonts w:hint="eastAsia" w:ascii="仿宋_GB2312" w:eastAsia="仿宋_GB2312"/>
          <w:color w:val="auto"/>
          <w:sz w:val="32"/>
          <w:szCs w:val="32"/>
        </w:rPr>
        <w:t>台（套）。</w:t>
      </w:r>
    </w:p>
    <w:p w14:paraId="4D52162C">
      <w:pPr>
        <w:autoSpaceDE w:val="0"/>
        <w:autoSpaceDN w:val="0"/>
        <w:adjustRightInd w:val="0"/>
        <w:spacing w:line="600" w:lineRule="exact"/>
        <w:ind w:firstLine="643" w:firstLineChars="200"/>
        <w:jc w:val="left"/>
        <w:outlineLvl w:val="2"/>
        <w:rPr>
          <w:rFonts w:hint="eastAsia" w:ascii="仿宋_GB2312" w:hAnsi="仿宋_GB2312" w:eastAsia="仿宋_GB2312" w:cs="仿宋_GB2312"/>
          <w:color w:val="000000"/>
          <w:sz w:val="32"/>
          <w:szCs w:val="32"/>
        </w:rPr>
      </w:pPr>
      <w:r>
        <w:rPr>
          <w:rFonts w:hint="eastAsia" w:ascii="仿宋" w:hAnsi="仿宋" w:eastAsia="仿宋"/>
          <w:b/>
          <w:color w:val="auto"/>
          <w:sz w:val="32"/>
          <w:szCs w:val="32"/>
        </w:rPr>
        <w:t>（四）预算绩效管理情况</w:t>
      </w:r>
    </w:p>
    <w:p w14:paraId="14E7547C">
      <w:pPr>
        <w:widowControl/>
        <w:ind w:firstLine="640" w:firstLineChars="200"/>
        <w:jc w:val="left"/>
        <w:rPr>
          <w:rFonts w:hint="eastAsia" w:ascii="仿宋_GB2312" w:hAnsi="仿宋_GB2312" w:eastAsia="仿宋_GB2312" w:cs="仿宋_GB2312"/>
          <w:color w:val="auto"/>
          <w:sz w:val="32"/>
          <w:szCs w:val="32"/>
        </w:rPr>
      </w:pPr>
      <w:r>
        <w:rPr>
          <w:rFonts w:hint="eastAsia" w:ascii="仿宋_GB2312" w:eastAsia="仿宋_GB2312"/>
          <w:color w:val="auto"/>
          <w:sz w:val="32"/>
          <w:szCs w:val="32"/>
        </w:rPr>
        <w:t>根据预算绩效管理要求，</w:t>
      </w:r>
      <w:r>
        <w:rPr>
          <w:rFonts w:hint="eastAsia" w:ascii="仿宋_GB2312" w:hAnsi="仿宋_GB2312" w:eastAsia="仿宋_GB2312" w:cs="仿宋_GB2312"/>
          <w:color w:val="auto"/>
          <w:sz w:val="32"/>
          <w:szCs w:val="32"/>
        </w:rPr>
        <w:t>本单位在</w:t>
      </w:r>
      <w:r>
        <w:rPr>
          <w:rFonts w:hint="eastAsia" w:ascii="仿宋_GB2312" w:hAnsi="仿宋_GB2312" w:eastAsia="仿宋_GB2312" w:cs="仿宋_GB2312"/>
          <w:color w:val="auto"/>
          <w:sz w:val="32"/>
          <w:szCs w:val="32"/>
          <w:lang w:val="en-US" w:eastAsia="zh-CN"/>
        </w:rPr>
        <w:t>2024</w:t>
      </w:r>
      <w:r>
        <w:rPr>
          <w:rFonts w:hint="eastAsia" w:ascii="仿宋_GB2312" w:hAnsi="仿宋_GB2312" w:eastAsia="仿宋_GB2312" w:cs="仿宋_GB2312"/>
          <w:color w:val="auto"/>
          <w:sz w:val="32"/>
          <w:szCs w:val="32"/>
        </w:rPr>
        <w:t>年度预算编制阶段，组织对</w:t>
      </w:r>
      <w:r>
        <w:rPr>
          <w:rFonts w:hint="eastAsia" w:ascii="仿宋_GB2312" w:hAnsi="仿宋_GB2312" w:eastAsia="仿宋_GB2312" w:cs="仿宋_GB2312"/>
          <w:color w:val="auto"/>
          <w:sz w:val="32"/>
          <w:szCs w:val="32"/>
          <w:lang w:eastAsia="zh-CN"/>
        </w:rPr>
        <w:t>川财教</w:t>
      </w:r>
      <w:r>
        <w:rPr>
          <w:rFonts w:hint="eastAsia" w:ascii="仿宋_GB2312" w:hAnsi="仿宋_GB2312" w:eastAsia="仿宋_GB2312" w:cs="仿宋_GB2312"/>
          <w:color w:val="auto"/>
          <w:sz w:val="32"/>
          <w:szCs w:val="32"/>
          <w:lang w:val="en-US" w:eastAsia="zh-CN"/>
        </w:rPr>
        <w:t>（2024）7号城乡义务教育补助经费（公用经费）</w:t>
      </w:r>
      <w:r>
        <w:rPr>
          <w:rFonts w:hint="eastAsia" w:ascii="仿宋_GB2312" w:hAnsi="仿宋_GB2312" w:eastAsia="仿宋_GB2312" w:cs="仿宋_GB2312"/>
          <w:color w:val="auto"/>
          <w:sz w:val="32"/>
          <w:szCs w:val="32"/>
          <w:lang w:eastAsia="zh-CN"/>
        </w:rPr>
        <w:t>、川财教</w:t>
      </w:r>
      <w:r>
        <w:rPr>
          <w:rFonts w:hint="eastAsia" w:ascii="仿宋_GB2312" w:hAnsi="仿宋_GB2312" w:eastAsia="仿宋_GB2312" w:cs="仿宋_GB2312"/>
          <w:color w:val="auto"/>
          <w:sz w:val="32"/>
          <w:szCs w:val="32"/>
          <w:lang w:val="en-US" w:eastAsia="zh-CN"/>
        </w:rPr>
        <w:t>（2024）9号支持学前教育发展资金（幼儿资助）和</w:t>
      </w:r>
      <w:r>
        <w:rPr>
          <w:rFonts w:hint="eastAsia" w:ascii="仿宋_GB2312" w:hAnsi="仿宋_GB2312" w:eastAsia="仿宋_GB2312" w:cs="仿宋_GB2312"/>
          <w:color w:val="auto"/>
          <w:sz w:val="32"/>
          <w:szCs w:val="32"/>
          <w:lang w:eastAsia="zh-CN"/>
        </w:rPr>
        <w:t>幼儿园生均公用经费县级配套</w:t>
      </w:r>
      <w:r>
        <w:rPr>
          <w:rFonts w:hint="eastAsia" w:ascii="仿宋_GB2312" w:hAnsi="仿宋_GB2312" w:eastAsia="仿宋_GB2312" w:cs="仿宋_GB2312"/>
          <w:color w:val="auto"/>
          <w:sz w:val="32"/>
          <w:szCs w:val="32"/>
          <w:lang w:val="en-US" w:eastAsia="zh-CN"/>
        </w:rPr>
        <w:t>3个项目</w:t>
      </w:r>
      <w:r>
        <w:rPr>
          <w:rFonts w:hint="eastAsia" w:ascii="仿宋_GB2312" w:hAnsi="仿宋_GB2312" w:eastAsia="仿宋_GB2312" w:cs="仿宋_GB2312"/>
          <w:color w:val="auto"/>
          <w:sz w:val="32"/>
          <w:szCs w:val="32"/>
        </w:rPr>
        <w:t>开展了预算事前绩效评估，对</w:t>
      </w:r>
      <w:r>
        <w:rPr>
          <w:rFonts w:hint="eastAsia" w:ascii="仿宋_GB2312" w:hAnsi="仿宋_GB2312" w:eastAsia="仿宋_GB2312" w:cs="仿宋_GB2312"/>
          <w:color w:val="auto"/>
          <w:sz w:val="32"/>
          <w:szCs w:val="32"/>
          <w:lang w:val="en-US" w:eastAsia="zh-CN"/>
        </w:rPr>
        <w:t>3</w:t>
      </w:r>
      <w:r>
        <w:rPr>
          <w:rFonts w:hint="eastAsia" w:ascii="仿宋_GB2312" w:hAnsi="仿宋_GB2312" w:eastAsia="仿宋_GB2312" w:cs="仿宋_GB2312"/>
          <w:color w:val="auto"/>
          <w:sz w:val="32"/>
          <w:szCs w:val="32"/>
        </w:rPr>
        <w:t>个项目编制了绩效目标，组织对</w:t>
      </w:r>
      <w:r>
        <w:rPr>
          <w:rFonts w:hint="eastAsia" w:ascii="仿宋_GB2312" w:hAnsi="仿宋_GB2312" w:eastAsia="仿宋_GB2312" w:cs="仿宋_GB2312"/>
          <w:color w:val="auto"/>
          <w:sz w:val="32"/>
          <w:szCs w:val="32"/>
          <w:lang w:val="en-US" w:eastAsia="zh-CN"/>
        </w:rPr>
        <w:t>3</w:t>
      </w:r>
      <w:r>
        <w:rPr>
          <w:rFonts w:hint="eastAsia" w:ascii="仿宋_GB2312" w:hAnsi="仿宋_GB2312" w:eastAsia="仿宋_GB2312" w:cs="仿宋_GB2312"/>
          <w:color w:val="auto"/>
          <w:sz w:val="32"/>
          <w:szCs w:val="32"/>
        </w:rPr>
        <w:t>个项目开展绩效自评，绩效自评表详见</w:t>
      </w:r>
      <w:r>
        <w:rPr>
          <w:rFonts w:hint="eastAsia" w:ascii="仿宋_GB2312" w:hAnsi="仿宋_GB2312" w:eastAsia="仿宋_GB2312" w:cs="仿宋_GB2312"/>
          <w:color w:val="auto"/>
          <w:sz w:val="32"/>
          <w:szCs w:val="32"/>
          <w:lang w:eastAsia="zh-CN"/>
        </w:rPr>
        <w:t>第四部分</w:t>
      </w:r>
      <w:r>
        <w:rPr>
          <w:rFonts w:hint="eastAsia" w:ascii="仿宋_GB2312" w:hAnsi="仿宋_GB2312" w:eastAsia="仿宋_GB2312" w:cs="仿宋_GB2312"/>
          <w:color w:val="auto"/>
          <w:sz w:val="32"/>
          <w:szCs w:val="32"/>
        </w:rPr>
        <w:t>附件。</w:t>
      </w:r>
    </w:p>
    <w:p w14:paraId="77110C12">
      <w:pPr>
        <w:spacing w:line="600" w:lineRule="exact"/>
        <w:ind w:firstLine="640" w:firstLineChars="200"/>
        <w:rPr>
          <w:rFonts w:hint="eastAsia" w:ascii="仿宋_GB2312" w:eastAsia="仿宋_GB2312"/>
          <w:color w:val="auto"/>
          <w:sz w:val="32"/>
          <w:szCs w:val="32"/>
        </w:rPr>
      </w:pPr>
    </w:p>
    <w:p w14:paraId="463F2532">
      <w:pPr>
        <w:pStyle w:val="12"/>
        <w:rPr>
          <w:rFonts w:hint="eastAsia" w:ascii="仿宋_GB2312" w:eastAsia="仿宋_GB2312"/>
          <w:color w:val="auto"/>
          <w:sz w:val="32"/>
          <w:szCs w:val="32"/>
        </w:rPr>
      </w:pPr>
    </w:p>
    <w:p w14:paraId="10C523D2">
      <w:pPr>
        <w:pStyle w:val="17"/>
        <w:rPr>
          <w:rFonts w:hint="eastAsia" w:ascii="仿宋_GB2312" w:eastAsia="仿宋_GB2312"/>
          <w:color w:val="auto"/>
          <w:sz w:val="32"/>
          <w:szCs w:val="32"/>
        </w:rPr>
      </w:pPr>
    </w:p>
    <w:p w14:paraId="1DCBBF67">
      <w:pPr>
        <w:pStyle w:val="17"/>
        <w:ind w:left="0" w:leftChars="0" w:firstLine="0" w:firstLineChars="0"/>
        <w:rPr>
          <w:rFonts w:hint="eastAsia" w:ascii="仿宋_GB2312" w:eastAsia="仿宋_GB2312"/>
          <w:color w:val="auto"/>
          <w:sz w:val="32"/>
          <w:szCs w:val="32"/>
        </w:rPr>
      </w:pPr>
    </w:p>
    <w:p w14:paraId="210680A3">
      <w:pPr>
        <w:pStyle w:val="17"/>
        <w:ind w:left="0" w:leftChars="0" w:firstLine="0" w:firstLineChars="0"/>
        <w:rPr>
          <w:rFonts w:hint="eastAsia" w:ascii="仿宋_GB2312" w:eastAsia="仿宋_GB2312"/>
          <w:color w:val="auto"/>
          <w:sz w:val="32"/>
          <w:szCs w:val="32"/>
        </w:rPr>
      </w:pPr>
      <w:r>
        <w:rPr>
          <w:rFonts w:hint="eastAsia"/>
        </w:rPr>
        <w:drawing>
          <wp:anchor distT="0" distB="0" distL="114300" distR="114300" simplePos="0" relativeHeight="251659264" behindDoc="1" locked="0" layoutInCell="1" allowOverlap="1">
            <wp:simplePos x="0" y="0"/>
            <wp:positionH relativeFrom="column">
              <wp:posOffset>2996565</wp:posOffset>
            </wp:positionH>
            <wp:positionV relativeFrom="paragraph">
              <wp:posOffset>111125</wp:posOffset>
            </wp:positionV>
            <wp:extent cx="1511935" cy="1511935"/>
            <wp:effectExtent l="0" t="0" r="12065" b="12065"/>
            <wp:wrapNone/>
            <wp:docPr id="8" name="图片 3" descr="新电子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3" descr="新电子章"/>
                    <pic:cNvPicPr>
                      <a:picLocks noChangeAspect="1"/>
                    </pic:cNvPicPr>
                  </pic:nvPicPr>
                  <pic:blipFill>
                    <a:blip r:embed="rId13" cstate="print">
                      <a:clrChange>
                        <a:clrFrom>
                          <a:srgbClr val="FFFEFF">
                            <a:alpha val="100000"/>
                          </a:srgbClr>
                        </a:clrFrom>
                        <a:clrTo>
                          <a:srgbClr val="FFFEFF">
                            <a:alpha val="100000"/>
                            <a:alpha val="0"/>
                          </a:srgbClr>
                        </a:clrTo>
                      </a:clrChange>
                    </a:blip>
                    <a:stretch>
                      <a:fillRect/>
                    </a:stretch>
                  </pic:blipFill>
                  <pic:spPr>
                    <a:xfrm rot="5400000">
                      <a:off x="0" y="0"/>
                      <a:ext cx="1511935" cy="1511935"/>
                    </a:xfrm>
                    <a:prstGeom prst="rect">
                      <a:avLst/>
                    </a:prstGeom>
                  </pic:spPr>
                </pic:pic>
              </a:graphicData>
            </a:graphic>
          </wp:anchor>
        </w:drawing>
      </w:r>
    </w:p>
    <w:p w14:paraId="3C356519">
      <w:pPr>
        <w:pStyle w:val="17"/>
        <w:ind w:firstLine="2880" w:firstLineChars="900"/>
        <w:rPr>
          <w:rFonts w:hint="eastAsia" w:eastAsia="仿宋_GB2312"/>
          <w:color w:val="auto"/>
          <w:sz w:val="32"/>
          <w:szCs w:val="32"/>
          <w:lang w:val="en-US" w:eastAsia="zh-CN"/>
        </w:rPr>
      </w:pPr>
      <w:r>
        <w:rPr>
          <w:rFonts w:hint="eastAsia" w:eastAsia="仿宋_GB2312"/>
          <w:color w:val="auto"/>
          <w:sz w:val="32"/>
          <w:szCs w:val="32"/>
          <w:lang w:val="en-US" w:eastAsia="zh-CN"/>
        </w:rPr>
        <w:t>马边彝族自治县建设镇光辉中心校</w:t>
      </w:r>
    </w:p>
    <w:p w14:paraId="63D73EC6">
      <w:pPr>
        <w:pStyle w:val="17"/>
        <w:ind w:firstLine="4160" w:firstLineChars="1300"/>
        <w:rPr>
          <w:rFonts w:hint="default" w:eastAsia="仿宋_GB2312"/>
          <w:color w:val="auto"/>
          <w:sz w:val="32"/>
          <w:szCs w:val="32"/>
          <w:lang w:val="en-US" w:eastAsia="zh-CN"/>
        </w:rPr>
      </w:pPr>
      <w:r>
        <w:rPr>
          <w:rFonts w:hint="eastAsia" w:eastAsia="仿宋_GB2312"/>
          <w:color w:val="auto"/>
          <w:sz w:val="32"/>
          <w:szCs w:val="32"/>
          <w:lang w:val="en-US" w:eastAsia="zh-CN"/>
        </w:rPr>
        <w:t>2025年10月21日</w:t>
      </w:r>
    </w:p>
    <w:p w14:paraId="323D05DF">
      <w:pPr>
        <w:pStyle w:val="17"/>
        <w:rPr>
          <w:rFonts w:hint="eastAsia" w:ascii="仿宋_GB2312" w:eastAsia="仿宋_GB2312"/>
          <w:color w:val="auto"/>
          <w:sz w:val="32"/>
          <w:szCs w:val="32"/>
        </w:rPr>
      </w:pPr>
    </w:p>
    <w:p w14:paraId="2C9CCEE0">
      <w:pPr>
        <w:pStyle w:val="17"/>
        <w:rPr>
          <w:rFonts w:hint="eastAsia" w:ascii="仿宋_GB2312" w:eastAsia="仿宋_GB2312"/>
          <w:color w:val="auto"/>
          <w:sz w:val="32"/>
          <w:szCs w:val="32"/>
        </w:rPr>
      </w:pPr>
    </w:p>
    <w:p w14:paraId="37AC7DBD">
      <w:pPr>
        <w:pStyle w:val="17"/>
        <w:rPr>
          <w:rFonts w:hint="eastAsia" w:ascii="仿宋_GB2312" w:eastAsia="仿宋_GB2312"/>
          <w:color w:val="auto"/>
          <w:sz w:val="32"/>
          <w:szCs w:val="32"/>
        </w:rPr>
      </w:pPr>
    </w:p>
    <w:p w14:paraId="777210B5">
      <w:pPr>
        <w:pStyle w:val="17"/>
        <w:rPr>
          <w:rFonts w:hint="eastAsia" w:ascii="仿宋_GB2312" w:eastAsia="仿宋_GB2312"/>
          <w:color w:val="auto"/>
          <w:sz w:val="32"/>
          <w:szCs w:val="32"/>
        </w:rPr>
      </w:pPr>
    </w:p>
    <w:p w14:paraId="4C0B0413">
      <w:pPr>
        <w:pStyle w:val="17"/>
        <w:ind w:left="0" w:leftChars="0" w:firstLine="0" w:firstLineChars="0"/>
        <w:rPr>
          <w:rFonts w:hint="eastAsia" w:ascii="仿宋_GB2312" w:eastAsia="仿宋_GB2312"/>
          <w:color w:val="auto"/>
          <w:sz w:val="32"/>
          <w:szCs w:val="32"/>
        </w:rPr>
      </w:pPr>
    </w:p>
    <w:p w14:paraId="745A3EB0">
      <w:pPr>
        <w:rPr>
          <w:rFonts w:hint="eastAsia"/>
        </w:rPr>
      </w:pPr>
    </w:p>
    <w:p w14:paraId="0FE65242">
      <w:pPr>
        <w:numPr>
          <w:ilvl w:val="0"/>
          <w:numId w:val="4"/>
        </w:numPr>
        <w:spacing w:line="600" w:lineRule="exact"/>
        <w:ind w:firstLine="660" w:firstLineChars="150"/>
        <w:jc w:val="center"/>
        <w:outlineLvl w:val="0"/>
        <w:rPr>
          <w:rStyle w:val="30"/>
          <w:rFonts w:ascii="黑体" w:hAnsi="黑体" w:eastAsia="黑体"/>
          <w:b w:val="0"/>
          <w:color w:val="auto"/>
        </w:rPr>
      </w:pPr>
      <w:bookmarkStart w:id="29" w:name="_Toc15377225"/>
      <w:bookmarkStart w:id="30" w:name="_Toc15396613"/>
      <w:r>
        <w:rPr>
          <w:rFonts w:hint="eastAsia" w:ascii="黑体" w:hAnsi="黑体" w:eastAsia="黑体"/>
          <w:color w:val="auto"/>
          <w:sz w:val="44"/>
          <w:szCs w:val="44"/>
        </w:rPr>
        <w:t>名</w:t>
      </w:r>
      <w:r>
        <w:rPr>
          <w:rStyle w:val="30"/>
          <w:rFonts w:hint="eastAsia" w:ascii="黑体" w:hAnsi="黑体" w:eastAsia="黑体"/>
          <w:b w:val="0"/>
          <w:color w:val="auto"/>
        </w:rPr>
        <w:t>词解释</w:t>
      </w:r>
      <w:bookmarkEnd w:id="29"/>
      <w:bookmarkEnd w:id="30"/>
    </w:p>
    <w:p w14:paraId="583D5E89">
      <w:pPr>
        <w:spacing w:line="600" w:lineRule="exact"/>
        <w:jc w:val="left"/>
        <w:rPr>
          <w:rFonts w:ascii="宋体"/>
          <w:b/>
          <w:color w:val="auto"/>
          <w:sz w:val="44"/>
          <w:szCs w:val="44"/>
        </w:rPr>
      </w:pPr>
    </w:p>
    <w:p w14:paraId="299D48DD">
      <w:pPr>
        <w:pStyle w:val="28"/>
        <w:spacing w:line="560" w:lineRule="exact"/>
        <w:ind w:firstLine="640" w:firstLineChars="200"/>
        <w:rPr>
          <w:rFonts w:ascii="仿宋_GB2312" w:eastAsia="仿宋_GB2312"/>
          <w:color w:val="auto"/>
          <w:sz w:val="32"/>
          <w:szCs w:val="32"/>
        </w:rPr>
      </w:pPr>
      <w:r>
        <w:rPr>
          <w:rFonts w:ascii="仿宋_GB2312" w:eastAsia="仿宋_GB2312"/>
          <w:color w:val="auto"/>
          <w:sz w:val="32"/>
          <w:szCs w:val="32"/>
        </w:rPr>
        <w:t>1.</w:t>
      </w:r>
      <w:r>
        <w:rPr>
          <w:rFonts w:hint="eastAsia" w:ascii="仿宋_GB2312" w:eastAsia="仿宋_GB2312"/>
          <w:color w:val="auto"/>
          <w:sz w:val="32"/>
          <w:szCs w:val="32"/>
        </w:rPr>
        <w:t>财政拨款收入：指单位从同级财政部门取得的财政预算资金。</w:t>
      </w:r>
    </w:p>
    <w:p w14:paraId="399F64E9">
      <w:pPr>
        <w:pStyle w:val="28"/>
        <w:spacing w:line="560" w:lineRule="exact"/>
        <w:ind w:firstLine="640" w:firstLineChars="200"/>
        <w:rPr>
          <w:rFonts w:ascii="仿宋_GB2312" w:eastAsia="仿宋_GB2312"/>
          <w:color w:val="auto"/>
          <w:sz w:val="32"/>
          <w:szCs w:val="32"/>
        </w:rPr>
      </w:pPr>
      <w:r>
        <w:rPr>
          <w:rFonts w:ascii="仿宋_GB2312" w:eastAsia="仿宋_GB2312"/>
          <w:color w:val="auto"/>
          <w:sz w:val="32"/>
          <w:szCs w:val="32"/>
        </w:rPr>
        <w:t>2.</w:t>
      </w:r>
      <w:r>
        <w:rPr>
          <w:rFonts w:hint="eastAsia" w:ascii="仿宋_GB2312" w:eastAsia="仿宋_GB2312"/>
          <w:color w:val="auto"/>
          <w:sz w:val="32"/>
          <w:szCs w:val="32"/>
        </w:rPr>
        <w:t>事业收入：指事业单位开展专业业务活动及辅助活动取得的收入。</w:t>
      </w:r>
    </w:p>
    <w:p w14:paraId="2442812E">
      <w:pPr>
        <w:pStyle w:val="28"/>
        <w:spacing w:line="560" w:lineRule="exact"/>
        <w:ind w:firstLine="640" w:firstLineChars="200"/>
        <w:rPr>
          <w:rFonts w:hint="eastAsia" w:ascii="仿宋_GB2312" w:eastAsia="仿宋_GB2312"/>
          <w:color w:val="auto"/>
          <w:sz w:val="32"/>
          <w:szCs w:val="32"/>
        </w:rPr>
      </w:pPr>
      <w:r>
        <w:rPr>
          <w:rFonts w:ascii="仿宋_GB2312" w:eastAsia="仿宋_GB2312"/>
          <w:color w:val="auto"/>
          <w:sz w:val="32"/>
          <w:szCs w:val="32"/>
        </w:rPr>
        <w:t>3.</w:t>
      </w:r>
      <w:r>
        <w:rPr>
          <w:rFonts w:hint="eastAsia" w:ascii="仿宋_GB2312" w:eastAsia="仿宋_GB2312"/>
          <w:color w:val="auto"/>
          <w:sz w:val="32"/>
          <w:szCs w:val="32"/>
        </w:rPr>
        <w:t>经营收入：指事业单位在专业业务活动及其辅助活动之外开展非独立核算经营活动取得的收入。</w:t>
      </w:r>
    </w:p>
    <w:p w14:paraId="2AD661FA">
      <w:pPr>
        <w:pStyle w:val="28"/>
        <w:spacing w:line="560" w:lineRule="exact"/>
        <w:ind w:left="638" w:leftChars="304" w:firstLine="0" w:firstLineChars="0"/>
        <w:rPr>
          <w:rFonts w:hint="eastAsia" w:ascii="仿宋_GB2312" w:eastAsia="仿宋_GB2312"/>
          <w:color w:val="auto"/>
          <w:sz w:val="32"/>
          <w:szCs w:val="32"/>
        </w:rPr>
      </w:pPr>
      <w:r>
        <w:rPr>
          <w:rFonts w:ascii="仿宋_GB2312" w:eastAsia="仿宋_GB2312"/>
          <w:color w:val="auto"/>
          <w:sz w:val="32"/>
          <w:szCs w:val="32"/>
        </w:rPr>
        <w:t>4.</w:t>
      </w:r>
      <w:r>
        <w:rPr>
          <w:rFonts w:hint="eastAsia" w:ascii="仿宋_GB2312" w:eastAsia="仿宋_GB2312"/>
          <w:color w:val="auto"/>
          <w:sz w:val="32"/>
          <w:szCs w:val="32"/>
        </w:rPr>
        <w:t>其他收入：指单位取得的除上述收入以外的各项收</w:t>
      </w:r>
    </w:p>
    <w:p w14:paraId="15CF69DB">
      <w:pPr>
        <w:pStyle w:val="28"/>
        <w:spacing w:line="560" w:lineRule="exact"/>
        <w:ind w:firstLine="640" w:firstLineChars="200"/>
        <w:rPr>
          <w:rFonts w:ascii="仿宋_GB2312" w:eastAsia="仿宋_GB2312"/>
          <w:color w:val="auto"/>
          <w:sz w:val="32"/>
          <w:szCs w:val="32"/>
        </w:rPr>
      </w:pPr>
      <w:r>
        <w:rPr>
          <w:rFonts w:ascii="仿宋_GB2312" w:eastAsia="仿宋_GB2312"/>
          <w:color w:val="auto"/>
          <w:sz w:val="32"/>
          <w:szCs w:val="32"/>
        </w:rPr>
        <w:t>5.</w:t>
      </w:r>
      <w:r>
        <w:rPr>
          <w:rFonts w:hint="eastAsia" w:ascii="仿宋_GB2312" w:eastAsia="仿宋_GB2312"/>
          <w:color w:val="auto"/>
          <w:sz w:val="32"/>
          <w:szCs w:val="32"/>
          <w:lang w:eastAsia="zh-CN"/>
        </w:rPr>
        <w:t>使用非财政拨款结余</w:t>
      </w:r>
      <w:r>
        <w:rPr>
          <w:rFonts w:hint="eastAsia" w:ascii="仿宋_GB2312" w:eastAsia="仿宋_GB2312"/>
          <w:color w:val="auto"/>
          <w:sz w:val="32"/>
          <w:szCs w:val="32"/>
        </w:rPr>
        <w:t>：指事业单位</w:t>
      </w:r>
      <w:r>
        <w:rPr>
          <w:rFonts w:hint="eastAsia" w:ascii="仿宋_GB2312" w:eastAsia="仿宋_GB2312"/>
          <w:color w:val="auto"/>
          <w:sz w:val="32"/>
          <w:szCs w:val="32"/>
          <w:lang w:eastAsia="zh-CN"/>
        </w:rPr>
        <w:t>使用以前年度积累的非财政拨款结余弥补当年收支差额的金额。</w:t>
      </w:r>
      <w:r>
        <w:rPr>
          <w:rFonts w:ascii="仿宋_GB2312" w:eastAsia="仿宋_GB2312"/>
          <w:color w:val="auto"/>
          <w:sz w:val="32"/>
          <w:szCs w:val="32"/>
        </w:rPr>
        <w:t xml:space="preserve"> </w:t>
      </w:r>
    </w:p>
    <w:p w14:paraId="29C1F09C">
      <w:pPr>
        <w:pStyle w:val="28"/>
        <w:spacing w:line="560" w:lineRule="exact"/>
        <w:ind w:firstLine="640" w:firstLineChars="200"/>
        <w:rPr>
          <w:rFonts w:ascii="仿宋_GB2312" w:eastAsia="仿宋_GB2312"/>
          <w:color w:val="auto"/>
          <w:sz w:val="32"/>
          <w:szCs w:val="32"/>
        </w:rPr>
      </w:pPr>
      <w:r>
        <w:rPr>
          <w:rFonts w:ascii="仿宋_GB2312" w:eastAsia="仿宋_GB2312"/>
          <w:color w:val="auto"/>
          <w:sz w:val="32"/>
          <w:szCs w:val="32"/>
        </w:rPr>
        <w:t>6.</w:t>
      </w:r>
      <w:r>
        <w:rPr>
          <w:rFonts w:hint="eastAsia" w:ascii="仿宋_GB2312" w:eastAsia="仿宋_GB2312"/>
          <w:color w:val="auto"/>
          <w:sz w:val="32"/>
          <w:szCs w:val="32"/>
        </w:rPr>
        <w:t>年初结转和结余：指以前年度尚未完成、结转到本年按有关规定继续使用的资金。</w:t>
      </w:r>
      <w:r>
        <w:rPr>
          <w:rFonts w:ascii="仿宋_GB2312" w:eastAsia="仿宋_GB2312"/>
          <w:color w:val="auto"/>
          <w:sz w:val="32"/>
          <w:szCs w:val="32"/>
        </w:rPr>
        <w:t xml:space="preserve"> </w:t>
      </w:r>
    </w:p>
    <w:p w14:paraId="2A8813F6">
      <w:pPr>
        <w:pStyle w:val="28"/>
        <w:spacing w:line="560" w:lineRule="exact"/>
        <w:ind w:firstLine="640" w:firstLineChars="200"/>
        <w:rPr>
          <w:rFonts w:ascii="仿宋_GB2312" w:eastAsia="仿宋_GB2312"/>
          <w:color w:val="auto"/>
          <w:sz w:val="32"/>
          <w:szCs w:val="32"/>
        </w:rPr>
      </w:pPr>
      <w:r>
        <w:rPr>
          <w:rFonts w:ascii="仿宋_GB2312" w:eastAsia="仿宋_GB2312"/>
          <w:color w:val="auto"/>
          <w:sz w:val="32"/>
          <w:szCs w:val="32"/>
        </w:rPr>
        <w:t>7.</w:t>
      </w:r>
      <w:r>
        <w:rPr>
          <w:rFonts w:hint="eastAsia" w:ascii="仿宋_GB2312" w:eastAsia="仿宋_GB2312"/>
          <w:color w:val="auto"/>
          <w:sz w:val="32"/>
          <w:szCs w:val="32"/>
        </w:rPr>
        <w:t>结余分配：指事业单位按照会计制度规定</w:t>
      </w:r>
      <w:r>
        <w:rPr>
          <w:rFonts w:hint="eastAsia" w:ascii="仿宋_GB2312" w:eastAsia="仿宋_GB2312"/>
          <w:color w:val="auto"/>
          <w:sz w:val="32"/>
          <w:szCs w:val="32"/>
          <w:lang w:eastAsia="zh-CN"/>
        </w:rPr>
        <w:t>缴纳的所得税、提取的专用结余以及转入非财政拨款结余的金额</w:t>
      </w:r>
      <w:r>
        <w:rPr>
          <w:rFonts w:hint="eastAsia" w:ascii="仿宋_GB2312" w:eastAsia="仿宋_GB2312"/>
          <w:color w:val="auto"/>
          <w:sz w:val="32"/>
          <w:szCs w:val="32"/>
        </w:rPr>
        <w:t>等。</w:t>
      </w:r>
    </w:p>
    <w:p w14:paraId="50972C0B">
      <w:pPr>
        <w:pStyle w:val="28"/>
        <w:spacing w:line="560" w:lineRule="exact"/>
        <w:ind w:firstLine="640" w:firstLineChars="200"/>
        <w:rPr>
          <w:rFonts w:ascii="仿宋_GB2312" w:eastAsia="仿宋_GB2312"/>
          <w:color w:val="auto"/>
          <w:sz w:val="32"/>
          <w:szCs w:val="32"/>
        </w:rPr>
      </w:pPr>
      <w:r>
        <w:rPr>
          <w:rFonts w:ascii="仿宋_GB2312" w:eastAsia="仿宋_GB2312"/>
          <w:color w:val="auto"/>
          <w:sz w:val="32"/>
          <w:szCs w:val="32"/>
        </w:rPr>
        <w:t>8</w:t>
      </w:r>
      <w:r>
        <w:rPr>
          <w:rFonts w:hint="eastAsia" w:ascii="仿宋_GB2312" w:eastAsia="仿宋_GB2312"/>
          <w:color w:val="auto"/>
          <w:sz w:val="32"/>
          <w:szCs w:val="32"/>
          <w:lang w:val="en-US" w:eastAsia="zh-CN"/>
        </w:rPr>
        <w:t>.</w:t>
      </w:r>
      <w:r>
        <w:rPr>
          <w:rFonts w:hint="eastAsia" w:ascii="仿宋_GB2312" w:eastAsia="仿宋_GB2312"/>
          <w:color w:val="auto"/>
          <w:sz w:val="32"/>
          <w:szCs w:val="32"/>
        </w:rPr>
        <w:t>年末结转和结余：指单位按有关规定结转到下年或以后年度继续使用的资金。</w:t>
      </w:r>
    </w:p>
    <w:p w14:paraId="4478A7A7">
      <w:pPr>
        <w:ind w:firstLine="640" w:firstLineChars="200"/>
        <w:rPr>
          <w:rFonts w:ascii="仿宋_GB2312" w:eastAsia="仿宋_GB2312"/>
          <w:color w:val="auto"/>
          <w:sz w:val="32"/>
          <w:szCs w:val="32"/>
        </w:rPr>
      </w:pPr>
      <w:r>
        <w:rPr>
          <w:rFonts w:ascii="仿宋_GB2312" w:eastAsia="仿宋_GB2312"/>
          <w:color w:val="auto"/>
          <w:sz w:val="32"/>
          <w:szCs w:val="32"/>
        </w:rPr>
        <w:t>9.</w:t>
      </w:r>
      <w:r>
        <w:rPr>
          <w:rFonts w:hint="eastAsia" w:ascii="仿宋_GB2312" w:eastAsia="仿宋_GB2312"/>
          <w:color w:val="auto"/>
          <w:sz w:val="32"/>
          <w:szCs w:val="32"/>
        </w:rPr>
        <w:t>一般公共服务（类）</w:t>
      </w:r>
      <w:r>
        <w:rPr>
          <w:rFonts w:hint="eastAsia" w:ascii="仿宋_GB2312" w:eastAsia="仿宋_GB2312"/>
          <w:color w:val="auto"/>
          <w:sz w:val="32"/>
          <w:szCs w:val="32"/>
          <w:lang w:val="en-US" w:eastAsia="zh-CN"/>
        </w:rPr>
        <w:t>其他一般公共服务支出</w:t>
      </w:r>
      <w:r>
        <w:rPr>
          <w:rFonts w:hint="eastAsia" w:ascii="仿宋_GB2312" w:eastAsia="仿宋_GB2312"/>
          <w:color w:val="auto"/>
          <w:sz w:val="32"/>
          <w:szCs w:val="32"/>
        </w:rPr>
        <w:t>（款）</w:t>
      </w:r>
      <w:r>
        <w:rPr>
          <w:rFonts w:hint="eastAsia" w:ascii="仿宋_GB2312" w:eastAsia="仿宋_GB2312"/>
          <w:color w:val="auto"/>
          <w:sz w:val="32"/>
          <w:szCs w:val="32"/>
          <w:lang w:val="en-US" w:eastAsia="zh-CN"/>
        </w:rPr>
        <w:t>其他一般公共服务支出</w:t>
      </w:r>
      <w:r>
        <w:rPr>
          <w:rFonts w:hint="eastAsia" w:ascii="仿宋_GB2312" w:eastAsia="仿宋_GB2312"/>
          <w:color w:val="auto"/>
          <w:sz w:val="32"/>
          <w:szCs w:val="32"/>
        </w:rPr>
        <w:t>（项）：指</w:t>
      </w:r>
      <w:r>
        <w:rPr>
          <w:rFonts w:hint="eastAsia" w:ascii="仿宋_GB2312" w:eastAsia="仿宋_GB2312"/>
          <w:color w:val="auto"/>
          <w:sz w:val="32"/>
          <w:szCs w:val="32"/>
          <w:lang w:val="en-US" w:eastAsia="zh-CN"/>
        </w:rPr>
        <w:t>光辉中心校陈家溪幼儿园新建工程项目支出</w:t>
      </w:r>
      <w:r>
        <w:rPr>
          <w:rFonts w:hint="eastAsia" w:ascii="仿宋_GB2312" w:eastAsia="仿宋_GB2312"/>
          <w:color w:val="auto"/>
          <w:sz w:val="32"/>
          <w:szCs w:val="32"/>
        </w:rPr>
        <w:t>。</w:t>
      </w:r>
    </w:p>
    <w:p w14:paraId="02D926F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600" w:lineRule="exact"/>
        <w:ind w:right="0" w:firstLine="640" w:firstLineChars="200"/>
        <w:jc w:val="both"/>
        <w:rPr>
          <w:rStyle w:val="36"/>
          <w:rFonts w:hint="eastAsia" w:ascii="仿宋_GB2312" w:hAnsi="仿宋_GB2312" w:eastAsia="仿宋_GB2312" w:cs="仿宋_GB2312"/>
          <w:kern w:val="2"/>
          <w:sz w:val="32"/>
          <w:szCs w:val="32"/>
          <w:lang w:eastAsia="zh-CN"/>
        </w:rPr>
      </w:pPr>
      <w:r>
        <w:rPr>
          <w:rStyle w:val="36"/>
          <w:rFonts w:hint="eastAsia" w:ascii="仿宋_GB2312" w:hAnsi="仿宋_GB2312" w:eastAsia="仿宋_GB2312" w:cs="仿宋_GB2312"/>
          <w:kern w:val="2"/>
          <w:sz w:val="32"/>
          <w:szCs w:val="32"/>
          <w:lang w:val="en-US"/>
        </w:rPr>
        <w:t>1</w:t>
      </w:r>
      <w:r>
        <w:rPr>
          <w:rStyle w:val="36"/>
          <w:rFonts w:hint="eastAsia" w:ascii="仿宋_GB2312" w:hAnsi="仿宋_GB2312" w:eastAsia="仿宋_GB2312" w:cs="仿宋_GB2312"/>
          <w:kern w:val="2"/>
          <w:sz w:val="32"/>
          <w:szCs w:val="32"/>
          <w:lang w:val="en-US" w:eastAsia="zh-CN"/>
        </w:rPr>
        <w:t>0</w:t>
      </w:r>
      <w:r>
        <w:rPr>
          <w:rStyle w:val="36"/>
          <w:rFonts w:hint="eastAsia" w:ascii="仿宋_GB2312" w:hAnsi="仿宋_GB2312" w:eastAsia="仿宋_GB2312" w:cs="仿宋_GB2312"/>
          <w:kern w:val="2"/>
          <w:sz w:val="32"/>
          <w:szCs w:val="32"/>
          <w:lang w:val="en-US"/>
        </w:rPr>
        <w:t>.</w:t>
      </w:r>
      <w:r>
        <w:rPr>
          <w:rStyle w:val="36"/>
          <w:rFonts w:hint="eastAsia" w:ascii="仿宋_GB2312" w:hAnsi="仿宋_GB2312" w:eastAsia="仿宋_GB2312" w:cs="仿宋_GB2312"/>
          <w:kern w:val="2"/>
          <w:sz w:val="32"/>
          <w:szCs w:val="32"/>
          <w:lang w:eastAsia="zh-CN"/>
        </w:rPr>
        <w:t>教育支出（类）普通教育（款）学前教育（项）：用于学前教育支出。</w:t>
      </w:r>
    </w:p>
    <w:p w14:paraId="1AFBC71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600" w:lineRule="exact"/>
        <w:ind w:right="0" w:firstLine="640" w:firstLineChars="200"/>
        <w:jc w:val="both"/>
        <w:rPr>
          <w:rStyle w:val="36"/>
          <w:rFonts w:hint="eastAsia" w:ascii="仿宋_GB2312" w:hAnsi="仿宋_GB2312" w:eastAsia="仿宋_GB2312" w:cs="仿宋_GB2312"/>
          <w:kern w:val="2"/>
          <w:sz w:val="32"/>
          <w:szCs w:val="32"/>
          <w:lang w:eastAsia="zh-CN"/>
        </w:rPr>
      </w:pPr>
      <w:r>
        <w:rPr>
          <w:rStyle w:val="36"/>
          <w:rFonts w:hint="eastAsia" w:ascii="仿宋_GB2312" w:hAnsi="仿宋_GB2312" w:eastAsia="仿宋_GB2312" w:cs="仿宋_GB2312"/>
          <w:kern w:val="2"/>
          <w:sz w:val="32"/>
          <w:szCs w:val="32"/>
          <w:lang w:val="en-US"/>
        </w:rPr>
        <w:t>1</w:t>
      </w:r>
      <w:r>
        <w:rPr>
          <w:rStyle w:val="36"/>
          <w:rFonts w:hint="eastAsia" w:ascii="仿宋_GB2312" w:hAnsi="仿宋_GB2312" w:eastAsia="仿宋_GB2312" w:cs="仿宋_GB2312"/>
          <w:kern w:val="2"/>
          <w:sz w:val="32"/>
          <w:szCs w:val="32"/>
          <w:lang w:val="en-US" w:eastAsia="zh-CN"/>
        </w:rPr>
        <w:t>1</w:t>
      </w:r>
      <w:r>
        <w:rPr>
          <w:rStyle w:val="36"/>
          <w:rFonts w:hint="eastAsia" w:ascii="仿宋_GB2312" w:hAnsi="仿宋_GB2312" w:eastAsia="仿宋_GB2312" w:cs="仿宋_GB2312"/>
          <w:kern w:val="2"/>
          <w:sz w:val="32"/>
          <w:szCs w:val="32"/>
          <w:lang w:val="en-US"/>
        </w:rPr>
        <w:t>.</w:t>
      </w:r>
      <w:r>
        <w:rPr>
          <w:rStyle w:val="36"/>
          <w:rFonts w:hint="eastAsia" w:ascii="仿宋_GB2312" w:hAnsi="仿宋_GB2312" w:eastAsia="仿宋_GB2312" w:cs="仿宋_GB2312"/>
          <w:kern w:val="2"/>
          <w:sz w:val="32"/>
          <w:szCs w:val="32"/>
          <w:lang w:eastAsia="zh-CN"/>
        </w:rPr>
        <w:t>教育支出（类）普通教育（款）小学教育（项）：用于小学教育支出。</w:t>
      </w:r>
    </w:p>
    <w:p w14:paraId="171465B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600" w:lineRule="exact"/>
        <w:ind w:right="0" w:firstLine="640" w:firstLineChars="200"/>
        <w:jc w:val="both"/>
        <w:rPr>
          <w:rStyle w:val="36"/>
          <w:rFonts w:hint="eastAsia" w:ascii="仿宋_GB2312" w:hAnsi="仿宋_GB2312" w:eastAsia="仿宋_GB2312" w:cs="仿宋_GB2312"/>
          <w:kern w:val="2"/>
          <w:sz w:val="32"/>
          <w:szCs w:val="32"/>
          <w:lang w:eastAsia="zh-CN"/>
        </w:rPr>
      </w:pPr>
      <w:r>
        <w:rPr>
          <w:rStyle w:val="36"/>
          <w:rFonts w:hint="eastAsia" w:ascii="仿宋_GB2312" w:hAnsi="仿宋_GB2312" w:eastAsia="仿宋_GB2312" w:cs="仿宋_GB2312"/>
          <w:kern w:val="2"/>
          <w:sz w:val="32"/>
          <w:szCs w:val="32"/>
          <w:lang w:val="en-US" w:eastAsia="zh-CN"/>
        </w:rPr>
        <w:t>12</w:t>
      </w:r>
      <w:r>
        <w:rPr>
          <w:rStyle w:val="36"/>
          <w:rFonts w:hint="eastAsia" w:ascii="仿宋_GB2312" w:hAnsi="仿宋_GB2312" w:eastAsia="仿宋_GB2312" w:cs="仿宋_GB2312"/>
          <w:kern w:val="2"/>
          <w:sz w:val="32"/>
          <w:szCs w:val="32"/>
          <w:lang w:val="en-US"/>
        </w:rPr>
        <w:t>.</w:t>
      </w:r>
      <w:r>
        <w:rPr>
          <w:rStyle w:val="36"/>
          <w:rFonts w:hint="eastAsia" w:ascii="仿宋_GB2312" w:hAnsi="仿宋_GB2312" w:eastAsia="仿宋_GB2312" w:cs="仿宋_GB2312"/>
          <w:kern w:val="2"/>
          <w:sz w:val="32"/>
          <w:szCs w:val="32"/>
          <w:lang w:eastAsia="zh-CN"/>
        </w:rPr>
        <w:t>社会保障和就业支出（类）行政事业单位</w:t>
      </w:r>
      <w:r>
        <w:rPr>
          <w:rStyle w:val="36"/>
          <w:rFonts w:hint="eastAsia" w:ascii="仿宋_GB2312" w:hAnsi="仿宋_GB2312" w:eastAsia="仿宋_GB2312" w:cs="仿宋_GB2312"/>
          <w:kern w:val="2"/>
          <w:sz w:val="32"/>
          <w:szCs w:val="32"/>
          <w:lang w:val="en-US" w:eastAsia="zh-CN"/>
        </w:rPr>
        <w:t>养老支出</w:t>
      </w:r>
      <w:r>
        <w:rPr>
          <w:rStyle w:val="36"/>
          <w:rFonts w:hint="eastAsia" w:ascii="仿宋_GB2312" w:hAnsi="仿宋_GB2312" w:eastAsia="仿宋_GB2312" w:cs="仿宋_GB2312"/>
          <w:kern w:val="2"/>
          <w:sz w:val="32"/>
          <w:szCs w:val="32"/>
          <w:lang w:eastAsia="zh-CN"/>
        </w:rPr>
        <w:t>（款）机关事业单位基本养老保险缴费支出（项）：用于单位职工</w:t>
      </w:r>
      <w:r>
        <w:rPr>
          <w:rStyle w:val="36"/>
          <w:rFonts w:hint="eastAsia" w:ascii="仿宋_GB2312" w:hAnsi="仿宋_GB2312" w:eastAsia="仿宋_GB2312" w:cs="仿宋_GB2312"/>
          <w:kern w:val="2"/>
          <w:sz w:val="32"/>
          <w:szCs w:val="32"/>
          <w:lang w:val="en-US" w:eastAsia="zh-CN"/>
        </w:rPr>
        <w:t>基本</w:t>
      </w:r>
      <w:r>
        <w:rPr>
          <w:rStyle w:val="36"/>
          <w:rFonts w:hint="eastAsia" w:ascii="仿宋_GB2312" w:hAnsi="仿宋_GB2312" w:eastAsia="仿宋_GB2312" w:cs="仿宋_GB2312"/>
          <w:kern w:val="2"/>
          <w:sz w:val="32"/>
          <w:szCs w:val="32"/>
          <w:lang w:eastAsia="zh-CN"/>
        </w:rPr>
        <w:t>养老保险</w:t>
      </w:r>
      <w:r>
        <w:rPr>
          <w:rStyle w:val="36"/>
          <w:rFonts w:hint="eastAsia" w:ascii="仿宋_GB2312" w:hAnsi="仿宋_GB2312" w:eastAsia="仿宋_GB2312" w:cs="仿宋_GB2312"/>
          <w:kern w:val="2"/>
          <w:sz w:val="32"/>
          <w:szCs w:val="32"/>
          <w:lang w:val="en-US" w:eastAsia="zh-CN"/>
        </w:rPr>
        <w:t>缴费</w:t>
      </w:r>
      <w:r>
        <w:rPr>
          <w:rStyle w:val="36"/>
          <w:rFonts w:hint="eastAsia" w:ascii="仿宋_GB2312" w:hAnsi="仿宋_GB2312" w:eastAsia="仿宋_GB2312" w:cs="仿宋_GB2312"/>
          <w:kern w:val="2"/>
          <w:sz w:val="32"/>
          <w:szCs w:val="32"/>
          <w:lang w:eastAsia="zh-CN"/>
        </w:rPr>
        <w:t>支出。</w:t>
      </w:r>
    </w:p>
    <w:p w14:paraId="40CBC44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600" w:lineRule="exact"/>
        <w:ind w:right="0" w:firstLine="640" w:firstLineChars="200"/>
        <w:jc w:val="both"/>
        <w:rPr>
          <w:rFonts w:hint="eastAsia"/>
          <w:lang w:eastAsia="zh-CN"/>
        </w:rPr>
      </w:pPr>
      <w:r>
        <w:rPr>
          <w:rStyle w:val="36"/>
          <w:rFonts w:hint="eastAsia" w:ascii="仿宋_GB2312" w:hAnsi="仿宋_GB2312" w:eastAsia="仿宋_GB2312" w:cs="仿宋_GB2312"/>
          <w:kern w:val="2"/>
          <w:sz w:val="32"/>
          <w:szCs w:val="32"/>
          <w:lang w:val="en-US" w:eastAsia="zh-CN"/>
        </w:rPr>
        <w:t>13.</w:t>
      </w:r>
      <w:r>
        <w:rPr>
          <w:rStyle w:val="36"/>
          <w:rFonts w:hint="eastAsia" w:ascii="仿宋_GB2312" w:hAnsi="仿宋_GB2312" w:eastAsia="仿宋_GB2312" w:cs="仿宋_GB2312"/>
          <w:kern w:val="2"/>
          <w:sz w:val="32"/>
          <w:szCs w:val="32"/>
          <w:lang w:eastAsia="zh-CN"/>
        </w:rPr>
        <w:t>社会保障和就业支出（类）行政事业单位</w:t>
      </w:r>
      <w:r>
        <w:rPr>
          <w:rStyle w:val="36"/>
          <w:rFonts w:hint="eastAsia" w:ascii="仿宋_GB2312" w:hAnsi="仿宋_GB2312" w:eastAsia="仿宋_GB2312" w:cs="仿宋_GB2312"/>
          <w:kern w:val="2"/>
          <w:sz w:val="32"/>
          <w:szCs w:val="32"/>
          <w:lang w:val="en-US" w:eastAsia="zh-CN"/>
        </w:rPr>
        <w:t>养老支出</w:t>
      </w:r>
      <w:r>
        <w:rPr>
          <w:rStyle w:val="36"/>
          <w:rFonts w:hint="eastAsia" w:ascii="仿宋_GB2312" w:hAnsi="仿宋_GB2312" w:eastAsia="仿宋_GB2312" w:cs="仿宋_GB2312"/>
          <w:kern w:val="2"/>
          <w:sz w:val="32"/>
          <w:szCs w:val="32"/>
          <w:lang w:eastAsia="zh-CN"/>
        </w:rPr>
        <w:t>（款）机关事业单位</w:t>
      </w:r>
      <w:r>
        <w:rPr>
          <w:rStyle w:val="36"/>
          <w:rFonts w:hint="eastAsia" w:ascii="仿宋_GB2312" w:hAnsi="仿宋_GB2312" w:eastAsia="仿宋_GB2312" w:cs="仿宋_GB2312"/>
          <w:kern w:val="2"/>
          <w:sz w:val="32"/>
          <w:szCs w:val="32"/>
          <w:lang w:val="en-US" w:eastAsia="zh-CN"/>
        </w:rPr>
        <w:t>职业年金</w:t>
      </w:r>
      <w:r>
        <w:rPr>
          <w:rStyle w:val="36"/>
          <w:rFonts w:hint="eastAsia" w:ascii="仿宋_GB2312" w:hAnsi="仿宋_GB2312" w:eastAsia="仿宋_GB2312" w:cs="仿宋_GB2312"/>
          <w:kern w:val="2"/>
          <w:sz w:val="32"/>
          <w:szCs w:val="32"/>
          <w:lang w:eastAsia="zh-CN"/>
        </w:rPr>
        <w:t>缴费支出（项）：用于单位职工</w:t>
      </w:r>
      <w:r>
        <w:rPr>
          <w:rStyle w:val="36"/>
          <w:rFonts w:hint="eastAsia" w:ascii="仿宋_GB2312" w:hAnsi="仿宋_GB2312" w:eastAsia="仿宋_GB2312" w:cs="仿宋_GB2312"/>
          <w:kern w:val="2"/>
          <w:sz w:val="32"/>
          <w:szCs w:val="32"/>
          <w:lang w:val="en-US" w:eastAsia="zh-CN"/>
        </w:rPr>
        <w:t>职业年金缴费</w:t>
      </w:r>
      <w:r>
        <w:rPr>
          <w:rStyle w:val="36"/>
          <w:rFonts w:hint="eastAsia" w:ascii="仿宋_GB2312" w:hAnsi="仿宋_GB2312" w:eastAsia="仿宋_GB2312" w:cs="仿宋_GB2312"/>
          <w:kern w:val="2"/>
          <w:sz w:val="32"/>
          <w:szCs w:val="32"/>
          <w:lang w:eastAsia="zh-CN"/>
        </w:rPr>
        <w:t>支出。</w:t>
      </w:r>
    </w:p>
    <w:p w14:paraId="3D639FC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600" w:lineRule="exact"/>
        <w:ind w:right="0" w:firstLine="640" w:firstLineChars="200"/>
        <w:jc w:val="both"/>
        <w:rPr>
          <w:rStyle w:val="36"/>
          <w:rFonts w:hint="default" w:ascii="仿宋_GB2312" w:hAnsi="仿宋_GB2312" w:eastAsia="仿宋_GB2312" w:cs="仿宋_GB2312"/>
          <w:kern w:val="2"/>
          <w:sz w:val="32"/>
          <w:szCs w:val="32"/>
          <w:lang w:val="en-US" w:eastAsia="zh-CN"/>
        </w:rPr>
      </w:pPr>
      <w:r>
        <w:rPr>
          <w:rStyle w:val="36"/>
          <w:rFonts w:hint="eastAsia" w:ascii="仿宋_GB2312" w:hAnsi="仿宋_GB2312" w:eastAsia="仿宋_GB2312" w:cs="仿宋_GB2312"/>
          <w:kern w:val="2"/>
          <w:sz w:val="32"/>
          <w:szCs w:val="32"/>
          <w:lang w:val="en-US" w:eastAsia="zh-CN"/>
        </w:rPr>
        <w:t>14</w:t>
      </w:r>
      <w:r>
        <w:rPr>
          <w:rStyle w:val="36"/>
          <w:rFonts w:hint="eastAsia" w:ascii="仿宋_GB2312" w:hAnsi="仿宋_GB2312" w:eastAsia="仿宋_GB2312" w:cs="仿宋_GB2312"/>
          <w:kern w:val="2"/>
          <w:sz w:val="32"/>
          <w:szCs w:val="32"/>
          <w:lang w:val="en-US"/>
        </w:rPr>
        <w:t>.</w:t>
      </w:r>
      <w:r>
        <w:rPr>
          <w:rStyle w:val="36"/>
          <w:rFonts w:hint="eastAsia" w:ascii="仿宋_GB2312" w:hAnsi="仿宋_GB2312" w:eastAsia="仿宋_GB2312" w:cs="仿宋_GB2312"/>
          <w:kern w:val="2"/>
          <w:sz w:val="32"/>
          <w:szCs w:val="32"/>
          <w:lang w:eastAsia="zh-CN"/>
        </w:rPr>
        <w:t>社会保障和就业支出（类）其他社会保障和就业支出（款）其他社会保障和就业支出（项）：</w:t>
      </w:r>
      <w:r>
        <w:rPr>
          <w:rStyle w:val="36"/>
          <w:rFonts w:hint="eastAsia" w:ascii="仿宋_GB2312" w:hAnsi="仿宋_GB2312" w:eastAsia="仿宋_GB2312" w:cs="仿宋_GB2312"/>
          <w:kern w:val="2"/>
          <w:sz w:val="32"/>
          <w:szCs w:val="32"/>
          <w:lang w:val="en-US" w:eastAsia="zh-CN"/>
        </w:rPr>
        <w:t>用于单位职工医疗保险、失业保险、工伤保险缴费支出。</w:t>
      </w:r>
    </w:p>
    <w:p w14:paraId="42D0A1E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600" w:lineRule="exact"/>
        <w:ind w:right="0" w:firstLine="640" w:firstLineChars="200"/>
        <w:jc w:val="both"/>
        <w:rPr>
          <w:rStyle w:val="36"/>
          <w:rFonts w:hint="eastAsia" w:ascii="仿宋_GB2312" w:hAnsi="仿宋_GB2312" w:eastAsia="仿宋_GB2312" w:cs="仿宋_GB2312"/>
          <w:kern w:val="2"/>
          <w:sz w:val="32"/>
          <w:szCs w:val="32"/>
          <w:lang w:val="en-US" w:eastAsia="zh-CN"/>
        </w:rPr>
      </w:pPr>
      <w:r>
        <w:rPr>
          <w:rStyle w:val="36"/>
          <w:rFonts w:hint="eastAsia" w:ascii="仿宋_GB2312" w:hAnsi="仿宋_GB2312" w:eastAsia="仿宋_GB2312" w:cs="仿宋_GB2312"/>
          <w:kern w:val="2"/>
          <w:sz w:val="32"/>
          <w:szCs w:val="32"/>
          <w:lang w:val="en-US" w:eastAsia="zh-CN"/>
        </w:rPr>
        <w:t>15</w:t>
      </w:r>
      <w:r>
        <w:rPr>
          <w:rStyle w:val="36"/>
          <w:rFonts w:hint="eastAsia" w:ascii="仿宋_GB2312" w:hAnsi="仿宋_GB2312" w:eastAsia="仿宋_GB2312" w:cs="仿宋_GB2312"/>
          <w:kern w:val="2"/>
          <w:sz w:val="32"/>
          <w:szCs w:val="32"/>
          <w:lang w:val="en-US"/>
        </w:rPr>
        <w:t>.</w:t>
      </w:r>
      <w:r>
        <w:rPr>
          <w:rStyle w:val="36"/>
          <w:rFonts w:hint="eastAsia" w:ascii="仿宋_GB2312" w:hAnsi="仿宋_GB2312" w:eastAsia="仿宋_GB2312" w:cs="仿宋_GB2312"/>
          <w:kern w:val="2"/>
          <w:sz w:val="32"/>
          <w:szCs w:val="32"/>
          <w:lang w:eastAsia="zh-CN"/>
        </w:rPr>
        <w:t>卫生健康支出（类）行政事业单位医疗（款）</w:t>
      </w:r>
      <w:r>
        <w:rPr>
          <w:rStyle w:val="36"/>
          <w:rFonts w:hint="eastAsia" w:ascii="仿宋_GB2312" w:hAnsi="仿宋_GB2312" w:eastAsia="仿宋_GB2312" w:cs="仿宋_GB2312"/>
          <w:kern w:val="2"/>
          <w:sz w:val="32"/>
          <w:szCs w:val="32"/>
          <w:lang w:val="en-US" w:eastAsia="zh-CN"/>
        </w:rPr>
        <w:t>事业</w:t>
      </w:r>
      <w:r>
        <w:rPr>
          <w:rStyle w:val="36"/>
          <w:rFonts w:hint="eastAsia" w:ascii="仿宋_GB2312" w:hAnsi="仿宋_GB2312" w:eastAsia="仿宋_GB2312" w:cs="仿宋_GB2312"/>
          <w:kern w:val="2"/>
          <w:sz w:val="32"/>
          <w:szCs w:val="32"/>
          <w:lang w:eastAsia="zh-CN"/>
        </w:rPr>
        <w:t>单位医疗（项）：</w:t>
      </w:r>
      <w:r>
        <w:rPr>
          <w:rStyle w:val="36"/>
          <w:rFonts w:hint="eastAsia" w:ascii="仿宋_GB2312" w:hAnsi="仿宋_GB2312" w:eastAsia="仿宋_GB2312" w:cs="仿宋_GB2312"/>
          <w:kern w:val="2"/>
          <w:sz w:val="32"/>
          <w:szCs w:val="32"/>
          <w:lang w:val="en-US" w:eastAsia="zh-CN"/>
        </w:rPr>
        <w:t>用于单位职工医疗保险缴费支出。</w:t>
      </w:r>
    </w:p>
    <w:p w14:paraId="5793428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600" w:lineRule="exact"/>
        <w:ind w:right="0" w:firstLine="640" w:firstLineChars="200"/>
        <w:jc w:val="both"/>
        <w:rPr>
          <w:rFonts w:hint="eastAsia"/>
          <w:lang w:eastAsia="zh-CN"/>
        </w:rPr>
      </w:pPr>
      <w:r>
        <w:rPr>
          <w:rStyle w:val="36"/>
          <w:rFonts w:hint="eastAsia" w:ascii="仿宋_GB2312" w:hAnsi="仿宋_GB2312" w:eastAsia="仿宋_GB2312" w:cs="仿宋_GB2312"/>
          <w:kern w:val="2"/>
          <w:sz w:val="32"/>
          <w:szCs w:val="32"/>
          <w:lang w:val="en-US" w:eastAsia="zh-CN"/>
        </w:rPr>
        <w:t>16.</w:t>
      </w:r>
      <w:r>
        <w:rPr>
          <w:rStyle w:val="36"/>
          <w:rFonts w:hint="eastAsia" w:ascii="仿宋_GB2312" w:hAnsi="仿宋_GB2312" w:eastAsia="仿宋_GB2312" w:cs="仿宋_GB2312"/>
          <w:kern w:val="2"/>
          <w:sz w:val="32"/>
          <w:szCs w:val="32"/>
          <w:lang w:eastAsia="zh-CN"/>
        </w:rPr>
        <w:t>卫生健康支出（类）行政事业单位医疗（款）</w:t>
      </w:r>
      <w:r>
        <w:rPr>
          <w:rStyle w:val="36"/>
          <w:rFonts w:hint="eastAsia" w:ascii="仿宋_GB2312" w:hAnsi="仿宋_GB2312" w:eastAsia="仿宋_GB2312" w:cs="仿宋_GB2312"/>
          <w:kern w:val="2"/>
          <w:sz w:val="32"/>
          <w:szCs w:val="32"/>
          <w:lang w:val="en-US" w:eastAsia="zh-CN"/>
        </w:rPr>
        <w:t>公务员医疗补助</w:t>
      </w:r>
      <w:r>
        <w:rPr>
          <w:rStyle w:val="36"/>
          <w:rFonts w:hint="eastAsia" w:ascii="仿宋_GB2312" w:hAnsi="仿宋_GB2312" w:eastAsia="仿宋_GB2312" w:cs="仿宋_GB2312"/>
          <w:kern w:val="2"/>
          <w:sz w:val="32"/>
          <w:szCs w:val="32"/>
          <w:lang w:eastAsia="zh-CN"/>
        </w:rPr>
        <w:t>（项）：</w:t>
      </w:r>
      <w:r>
        <w:rPr>
          <w:rStyle w:val="36"/>
          <w:rFonts w:hint="eastAsia" w:ascii="仿宋_GB2312" w:hAnsi="仿宋_GB2312" w:eastAsia="仿宋_GB2312" w:cs="仿宋_GB2312"/>
          <w:kern w:val="2"/>
          <w:sz w:val="32"/>
          <w:szCs w:val="32"/>
          <w:lang w:val="en-US" w:eastAsia="zh-CN"/>
        </w:rPr>
        <w:t>用于单位职工公务员医疗补助缴费支出。</w:t>
      </w:r>
    </w:p>
    <w:p w14:paraId="5A4D9AA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600" w:lineRule="exact"/>
        <w:ind w:right="0" w:firstLine="640" w:firstLineChars="200"/>
        <w:jc w:val="both"/>
        <w:rPr>
          <w:rFonts w:ascii="仿宋_GB2312" w:eastAsia="仿宋_GB2312"/>
          <w:color w:val="auto"/>
          <w:sz w:val="32"/>
          <w:szCs w:val="32"/>
        </w:rPr>
      </w:pPr>
      <w:r>
        <w:rPr>
          <w:rStyle w:val="36"/>
          <w:rFonts w:hint="eastAsia" w:ascii="仿宋_GB2312" w:hAnsi="仿宋_GB2312" w:eastAsia="仿宋_GB2312" w:cs="仿宋_GB2312"/>
          <w:kern w:val="2"/>
          <w:sz w:val="32"/>
          <w:szCs w:val="32"/>
          <w:lang w:val="en-US" w:eastAsia="zh-CN"/>
        </w:rPr>
        <w:t>17</w:t>
      </w:r>
      <w:r>
        <w:rPr>
          <w:rStyle w:val="36"/>
          <w:rFonts w:hint="eastAsia" w:ascii="仿宋_GB2312" w:hAnsi="仿宋_GB2312" w:eastAsia="仿宋_GB2312" w:cs="仿宋_GB2312"/>
          <w:kern w:val="2"/>
          <w:sz w:val="32"/>
          <w:szCs w:val="32"/>
          <w:lang w:val="en-US"/>
        </w:rPr>
        <w:t>.</w:t>
      </w:r>
      <w:r>
        <w:rPr>
          <w:rStyle w:val="36"/>
          <w:rFonts w:hint="eastAsia" w:ascii="仿宋_GB2312" w:hAnsi="仿宋_GB2312" w:eastAsia="仿宋_GB2312" w:cs="仿宋_GB2312"/>
          <w:kern w:val="2"/>
          <w:sz w:val="32"/>
          <w:szCs w:val="32"/>
          <w:lang w:eastAsia="zh-CN"/>
        </w:rPr>
        <w:t>住房保障支出（类）住房改革支出（款）住房公积金（项）：用于单位职工住房公积金</w:t>
      </w:r>
      <w:r>
        <w:rPr>
          <w:rStyle w:val="36"/>
          <w:rFonts w:hint="eastAsia" w:ascii="仿宋_GB2312" w:hAnsi="仿宋_GB2312" w:eastAsia="仿宋_GB2312" w:cs="仿宋_GB2312"/>
          <w:kern w:val="2"/>
          <w:sz w:val="32"/>
          <w:szCs w:val="32"/>
          <w:lang w:val="en-US" w:eastAsia="zh-CN"/>
        </w:rPr>
        <w:t>缴费</w:t>
      </w:r>
      <w:r>
        <w:rPr>
          <w:rStyle w:val="36"/>
          <w:rFonts w:hint="eastAsia" w:ascii="仿宋_GB2312" w:hAnsi="仿宋_GB2312" w:eastAsia="仿宋_GB2312" w:cs="仿宋_GB2312"/>
          <w:kern w:val="2"/>
          <w:sz w:val="32"/>
          <w:szCs w:val="32"/>
          <w:lang w:eastAsia="zh-CN"/>
        </w:rPr>
        <w:t>支出。</w:t>
      </w:r>
    </w:p>
    <w:p w14:paraId="168525B6">
      <w:pPr>
        <w:ind w:firstLine="640" w:firstLineChars="200"/>
        <w:rPr>
          <w:rFonts w:ascii="仿宋_GB2312" w:eastAsia="仿宋_GB2312"/>
          <w:color w:val="auto"/>
          <w:sz w:val="32"/>
          <w:szCs w:val="32"/>
        </w:rPr>
      </w:pPr>
      <w:r>
        <w:rPr>
          <w:rFonts w:hint="eastAsia" w:ascii="仿宋_GB2312" w:eastAsia="仿宋_GB2312"/>
          <w:color w:val="auto"/>
          <w:sz w:val="32"/>
          <w:szCs w:val="32"/>
          <w:lang w:val="en-US" w:eastAsia="zh-CN"/>
        </w:rPr>
        <w:t>18</w:t>
      </w:r>
      <w:r>
        <w:rPr>
          <w:rFonts w:ascii="仿宋_GB2312" w:eastAsia="仿宋_GB2312"/>
          <w:color w:val="auto"/>
          <w:sz w:val="32"/>
          <w:szCs w:val="32"/>
        </w:rPr>
        <w:t>.</w:t>
      </w:r>
      <w:r>
        <w:rPr>
          <w:rFonts w:hint="eastAsia" w:ascii="仿宋_GB2312" w:eastAsia="仿宋_GB2312"/>
          <w:color w:val="auto"/>
          <w:sz w:val="32"/>
          <w:szCs w:val="32"/>
        </w:rPr>
        <w:t>基本支出：指为保障机构正常运转、完成日常工作任务而发生的人员支出和公用支出。</w:t>
      </w:r>
    </w:p>
    <w:p w14:paraId="3CF14FFB">
      <w:pPr>
        <w:ind w:firstLine="640" w:firstLineChars="200"/>
        <w:rPr>
          <w:rFonts w:ascii="仿宋_GB2312" w:eastAsia="仿宋_GB2312"/>
          <w:color w:val="auto"/>
          <w:sz w:val="32"/>
          <w:szCs w:val="32"/>
        </w:rPr>
      </w:pPr>
      <w:r>
        <w:rPr>
          <w:rFonts w:hint="eastAsia" w:ascii="仿宋_GB2312" w:eastAsia="仿宋_GB2312"/>
          <w:color w:val="auto"/>
          <w:sz w:val="32"/>
          <w:szCs w:val="32"/>
          <w:lang w:val="en-US" w:eastAsia="zh-CN"/>
        </w:rPr>
        <w:t>19</w:t>
      </w:r>
      <w:r>
        <w:rPr>
          <w:rFonts w:ascii="仿宋_GB2312" w:eastAsia="仿宋_GB2312"/>
          <w:color w:val="auto"/>
          <w:sz w:val="32"/>
          <w:szCs w:val="32"/>
        </w:rPr>
        <w:t>.</w:t>
      </w:r>
      <w:r>
        <w:rPr>
          <w:rFonts w:hint="eastAsia" w:ascii="仿宋_GB2312" w:eastAsia="仿宋_GB2312"/>
          <w:color w:val="auto"/>
          <w:sz w:val="32"/>
          <w:szCs w:val="32"/>
        </w:rPr>
        <w:t>项目支出：指在基本支出之外为完成特定行政任务和事业发展目标所发生的支出。</w:t>
      </w:r>
      <w:r>
        <w:rPr>
          <w:rFonts w:ascii="仿宋_GB2312" w:eastAsia="仿宋_GB2312"/>
          <w:color w:val="auto"/>
          <w:sz w:val="32"/>
          <w:szCs w:val="32"/>
        </w:rPr>
        <w:t xml:space="preserve"> </w:t>
      </w:r>
    </w:p>
    <w:p w14:paraId="4476931F">
      <w:pPr>
        <w:ind w:firstLine="640" w:firstLineChars="200"/>
        <w:rPr>
          <w:rFonts w:ascii="仿宋_GB2312" w:eastAsia="仿宋_GB2312"/>
          <w:color w:val="auto"/>
          <w:sz w:val="32"/>
          <w:szCs w:val="32"/>
        </w:rPr>
      </w:pPr>
      <w:r>
        <w:rPr>
          <w:rFonts w:ascii="仿宋_GB2312" w:eastAsia="仿宋_GB2312"/>
          <w:color w:val="auto"/>
          <w:sz w:val="32"/>
          <w:szCs w:val="32"/>
        </w:rPr>
        <w:t>2</w:t>
      </w:r>
      <w:r>
        <w:rPr>
          <w:rFonts w:hint="eastAsia" w:ascii="仿宋_GB2312" w:eastAsia="仿宋_GB2312"/>
          <w:color w:val="auto"/>
          <w:sz w:val="32"/>
          <w:szCs w:val="32"/>
          <w:lang w:val="en-US" w:eastAsia="zh-CN"/>
        </w:rPr>
        <w:t>0</w:t>
      </w:r>
      <w:r>
        <w:rPr>
          <w:rFonts w:ascii="仿宋_GB2312" w:eastAsia="仿宋_GB2312"/>
          <w:color w:val="auto"/>
          <w:sz w:val="32"/>
          <w:szCs w:val="32"/>
        </w:rPr>
        <w:t>.</w:t>
      </w:r>
      <w:r>
        <w:rPr>
          <w:rFonts w:hint="eastAsia" w:ascii="仿宋_GB2312" w:eastAsia="仿宋_GB2312"/>
          <w:color w:val="auto"/>
          <w:sz w:val="32"/>
          <w:szCs w:val="32"/>
        </w:rPr>
        <w:t>经营支出：指事业单位在专业业务活动及其辅助活动之外开展非独立核算经营活动发生的支出。</w:t>
      </w:r>
    </w:p>
    <w:p w14:paraId="4A44571F">
      <w:pPr>
        <w:pStyle w:val="28"/>
        <w:spacing w:line="560" w:lineRule="exact"/>
        <w:ind w:firstLine="640" w:firstLineChars="200"/>
        <w:rPr>
          <w:rFonts w:ascii="仿宋_GB2312" w:eastAsia="仿宋_GB2312"/>
          <w:color w:val="auto"/>
          <w:sz w:val="32"/>
          <w:szCs w:val="32"/>
        </w:rPr>
      </w:pPr>
      <w:r>
        <w:rPr>
          <w:rFonts w:hint="eastAsia" w:ascii="仿宋_GB2312" w:eastAsia="仿宋_GB2312"/>
          <w:color w:val="auto"/>
          <w:sz w:val="32"/>
          <w:szCs w:val="32"/>
          <w:lang w:val="en-US" w:eastAsia="zh-CN"/>
        </w:rPr>
        <w:t>21</w:t>
      </w:r>
      <w:r>
        <w:rPr>
          <w:rFonts w:ascii="仿宋_GB2312" w:eastAsia="仿宋_GB2312"/>
          <w:color w:val="auto"/>
          <w:sz w:val="32"/>
          <w:szCs w:val="32"/>
        </w:rPr>
        <w:t>.</w:t>
      </w:r>
      <w:r>
        <w:rPr>
          <w:rFonts w:hint="eastAsia" w:ascii="仿宋_GB2312" w:eastAsia="仿宋_GB2312"/>
          <w:color w:val="auto"/>
          <w:sz w:val="32"/>
          <w:szCs w:val="32"/>
        </w:rPr>
        <w:t>“三公”经费：指</w:t>
      </w:r>
      <w:r>
        <w:rPr>
          <w:rFonts w:hint="eastAsia" w:ascii="仿宋_GB2312" w:eastAsia="仿宋_GB2312"/>
          <w:color w:val="auto"/>
          <w:sz w:val="32"/>
          <w:szCs w:val="32"/>
          <w:lang w:eastAsia="zh-CN"/>
        </w:rPr>
        <w:t>单位</w:t>
      </w:r>
      <w:r>
        <w:rPr>
          <w:rFonts w:hint="eastAsia" w:ascii="仿宋_GB2312" w:eastAsia="仿宋_GB2312"/>
          <w:color w:val="auto"/>
          <w:sz w:val="32"/>
          <w:szCs w:val="32"/>
        </w:rPr>
        <w:t>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1F288D9C">
      <w:pPr>
        <w:pStyle w:val="28"/>
        <w:spacing w:line="560" w:lineRule="exact"/>
        <w:ind w:firstLine="640" w:firstLineChars="200"/>
        <w:rPr>
          <w:rFonts w:ascii="仿宋_GB2312" w:eastAsia="仿宋_GB2312"/>
          <w:color w:val="auto"/>
          <w:sz w:val="32"/>
          <w:szCs w:val="32"/>
        </w:rPr>
      </w:pPr>
      <w:r>
        <w:rPr>
          <w:rFonts w:hint="eastAsia" w:ascii="仿宋_GB2312" w:eastAsia="仿宋_GB2312"/>
          <w:color w:val="auto"/>
          <w:sz w:val="32"/>
          <w:szCs w:val="32"/>
          <w:lang w:val="en-US" w:eastAsia="zh-CN"/>
        </w:rPr>
        <w:t>22</w:t>
      </w:r>
      <w:r>
        <w:rPr>
          <w:rFonts w:ascii="仿宋_GB2312" w:eastAsia="仿宋_GB2312"/>
          <w:color w:val="auto"/>
          <w:sz w:val="32"/>
          <w:szCs w:val="32"/>
        </w:rPr>
        <w:t>.</w:t>
      </w:r>
      <w:r>
        <w:rPr>
          <w:rFonts w:hint="eastAsia" w:ascii="仿宋_GB2312" w:eastAsia="仿宋_GB2312"/>
          <w:color w:val="auto"/>
          <w:sz w:val="32"/>
          <w:szCs w:val="32"/>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041F830A">
      <w:pPr>
        <w:pStyle w:val="28"/>
        <w:spacing w:line="560" w:lineRule="exact"/>
        <w:ind w:firstLine="640" w:firstLineChars="200"/>
        <w:rPr>
          <w:rFonts w:ascii="仿宋_GB2312" w:eastAsia="仿宋_GB2312" w:cs="黑体"/>
          <w:color w:val="auto"/>
          <w:sz w:val="32"/>
          <w:szCs w:val="32"/>
        </w:rPr>
      </w:pPr>
    </w:p>
    <w:p w14:paraId="00341492">
      <w:pPr>
        <w:numPr>
          <w:ilvl w:val="0"/>
          <w:numId w:val="4"/>
        </w:numPr>
        <w:spacing w:line="600" w:lineRule="exact"/>
        <w:ind w:left="0" w:leftChars="0" w:firstLine="663" w:firstLineChars="150"/>
        <w:jc w:val="center"/>
        <w:outlineLvl w:val="0"/>
      </w:pPr>
      <w:r>
        <w:rPr>
          <w:rFonts w:ascii="宋体"/>
          <w:b/>
          <w:color w:val="auto"/>
          <w:sz w:val="44"/>
          <w:szCs w:val="44"/>
        </w:rPr>
        <w:br w:type="page"/>
      </w:r>
      <w:bookmarkStart w:id="31" w:name="_Toc15396614"/>
      <w:r>
        <w:rPr>
          <w:rStyle w:val="30"/>
          <w:rFonts w:hint="eastAsia" w:ascii="黑体" w:hAnsi="黑体" w:eastAsia="黑体"/>
          <w:b w:val="0"/>
          <w:color w:val="auto"/>
        </w:rPr>
        <w:t>附件</w:t>
      </w:r>
      <w:bookmarkEnd w:id="31"/>
    </w:p>
    <w:p w14:paraId="71C136C8">
      <w:pPr>
        <w:spacing w:line="600" w:lineRule="atLeast"/>
        <w:jc w:val="both"/>
        <w:rPr>
          <w:rFonts w:hint="eastAsia" w:ascii="宋体" w:hAnsi="宋体" w:cs="宋体"/>
          <w:b/>
          <w:bCs/>
          <w:i w:val="0"/>
          <w:iCs w:val="0"/>
          <w:color w:val="000000"/>
          <w:kern w:val="0"/>
          <w:sz w:val="36"/>
          <w:szCs w:val="36"/>
          <w:u w:val="none"/>
          <w:lang w:val="en-US" w:eastAsia="zh-CN" w:bidi="ar"/>
        </w:rPr>
      </w:pPr>
      <w:r>
        <w:rPr>
          <w:rFonts w:hint="eastAsia" w:ascii="宋体" w:hAnsi="宋体" w:cs="宋体"/>
          <w:b/>
          <w:bCs/>
          <w:i w:val="0"/>
          <w:iCs w:val="0"/>
          <w:color w:val="000000"/>
          <w:kern w:val="0"/>
          <w:sz w:val="36"/>
          <w:szCs w:val="36"/>
          <w:u w:val="none"/>
          <w:lang w:val="en-US" w:eastAsia="zh-CN" w:bidi="ar"/>
        </w:rPr>
        <w:t xml:space="preserve">附件1 </w:t>
      </w:r>
    </w:p>
    <w:p w14:paraId="659D1024">
      <w:pPr>
        <w:spacing w:line="600" w:lineRule="atLeast"/>
        <w:jc w:val="center"/>
        <w:rPr>
          <w:rFonts w:hint="eastAsia" w:ascii="方正小标宋简体" w:hAnsi="宋体" w:eastAsia="方正小标宋简体" w:cs="方正小标宋简体"/>
          <w:kern w:val="0"/>
          <w:sz w:val="44"/>
          <w:szCs w:val="44"/>
          <w:lang w:val="en-US" w:eastAsia="zh-CN"/>
        </w:rPr>
      </w:pPr>
    </w:p>
    <w:p w14:paraId="58BA1B9E">
      <w:pPr>
        <w:spacing w:line="600" w:lineRule="atLeast"/>
        <w:jc w:val="center"/>
        <w:rPr>
          <w:rFonts w:ascii="方正小标宋简体" w:hAnsi="宋体" w:eastAsia="方正小标宋简体"/>
          <w:kern w:val="0"/>
          <w:sz w:val="44"/>
          <w:szCs w:val="44"/>
        </w:rPr>
      </w:pPr>
      <w:r>
        <w:rPr>
          <w:rFonts w:hint="eastAsia" w:ascii="方正小标宋简体" w:hAnsi="宋体" w:eastAsia="方正小标宋简体" w:cs="方正小标宋简体"/>
          <w:kern w:val="0"/>
          <w:sz w:val="44"/>
          <w:szCs w:val="44"/>
          <w:lang w:val="en-US" w:eastAsia="zh-CN"/>
        </w:rPr>
        <w:t>马边彝族自治县建设镇光辉</w:t>
      </w:r>
      <w:r>
        <w:rPr>
          <w:rFonts w:hint="eastAsia" w:ascii="方正小标宋简体" w:hAnsi="宋体" w:eastAsia="方正小标宋简体" w:cs="方正小标宋简体"/>
          <w:kern w:val="0"/>
          <w:sz w:val="44"/>
          <w:szCs w:val="44"/>
        </w:rPr>
        <w:t>中心校</w:t>
      </w:r>
    </w:p>
    <w:p w14:paraId="2A178A09">
      <w:pPr>
        <w:spacing w:line="600" w:lineRule="atLeast"/>
        <w:jc w:val="center"/>
        <w:rPr>
          <w:rFonts w:ascii="黑体" w:hAnsi="宋体" w:eastAsia="黑体"/>
          <w:kern w:val="0"/>
          <w:sz w:val="32"/>
          <w:szCs w:val="32"/>
          <w:shd w:val="clear" w:color="auto" w:fill="FFFFFF"/>
        </w:rPr>
      </w:pPr>
      <w:r>
        <w:rPr>
          <w:rFonts w:ascii="方正小标宋简体" w:hAnsi="宋体" w:eastAsia="方正小标宋简体" w:cs="方正小标宋简体"/>
          <w:kern w:val="0"/>
          <w:sz w:val="44"/>
          <w:szCs w:val="44"/>
        </w:rPr>
        <w:t>202</w:t>
      </w:r>
      <w:r>
        <w:rPr>
          <w:rFonts w:hint="eastAsia" w:ascii="方正小标宋简体" w:hAnsi="宋体" w:eastAsia="方正小标宋简体" w:cs="方正小标宋简体"/>
          <w:kern w:val="0"/>
          <w:sz w:val="44"/>
          <w:szCs w:val="44"/>
          <w:lang w:val="en-US" w:eastAsia="zh-CN"/>
        </w:rPr>
        <w:t>4</w:t>
      </w:r>
      <w:r>
        <w:rPr>
          <w:rFonts w:hint="eastAsia" w:ascii="方正小标宋简体" w:hAnsi="宋体" w:eastAsia="方正小标宋简体" w:cs="方正小标宋简体"/>
          <w:kern w:val="0"/>
          <w:sz w:val="44"/>
          <w:szCs w:val="44"/>
        </w:rPr>
        <w:t>年部门</w:t>
      </w:r>
      <w:r>
        <w:rPr>
          <w:rFonts w:hint="eastAsia" w:ascii="方正小标宋简体" w:hAnsi="宋体" w:eastAsia="方正小标宋简体" w:cs="方正小标宋简体"/>
          <w:kern w:val="0"/>
          <w:sz w:val="44"/>
          <w:szCs w:val="44"/>
          <w:lang w:val="zh-CN"/>
        </w:rPr>
        <w:t>整体支出绩效评价报告</w:t>
      </w:r>
    </w:p>
    <w:p w14:paraId="0B6F0A19">
      <w:pPr>
        <w:widowControl/>
        <w:adjustRightInd w:val="0"/>
        <w:snapToGrid w:val="0"/>
        <w:spacing w:line="600" w:lineRule="atLeast"/>
        <w:ind w:firstLine="640" w:firstLineChars="200"/>
        <w:jc w:val="left"/>
        <w:rPr>
          <w:rFonts w:ascii="黑体" w:hAnsi="宋体" w:eastAsia="黑体"/>
          <w:kern w:val="0"/>
          <w:sz w:val="32"/>
          <w:szCs w:val="32"/>
          <w:shd w:val="clear" w:color="auto" w:fill="FFFFFF"/>
          <w:lang w:val="zh-CN"/>
        </w:rPr>
      </w:pPr>
      <w:r>
        <w:rPr>
          <w:rFonts w:hint="eastAsia" w:ascii="黑体" w:hAnsi="宋体" w:eastAsia="黑体" w:cs="黑体"/>
          <w:kern w:val="0"/>
          <w:sz w:val="32"/>
          <w:szCs w:val="32"/>
          <w:shd w:val="clear" w:color="auto" w:fill="FFFFFF"/>
        </w:rPr>
        <w:t>一、</w:t>
      </w:r>
      <w:r>
        <w:rPr>
          <w:rFonts w:hint="eastAsia" w:ascii="黑体" w:hAnsi="宋体" w:eastAsia="黑体" w:cs="黑体"/>
          <w:kern w:val="0"/>
          <w:sz w:val="32"/>
          <w:szCs w:val="32"/>
          <w:shd w:val="clear" w:color="auto" w:fill="FFFFFF"/>
          <w:lang w:val="zh-CN"/>
        </w:rPr>
        <w:t>部门（单位）概况</w:t>
      </w:r>
    </w:p>
    <w:p w14:paraId="27F7A6B6">
      <w:pPr>
        <w:widowControl/>
        <w:adjustRightInd w:val="0"/>
        <w:snapToGrid w:val="0"/>
        <w:spacing w:line="600" w:lineRule="atLeast"/>
        <w:ind w:firstLine="640" w:firstLineChars="200"/>
        <w:jc w:val="left"/>
        <w:rPr>
          <w:rFonts w:hint="eastAsia" w:ascii="仿宋" w:hAnsi="仿宋" w:eastAsia="仿宋" w:cs="仿宋"/>
          <w:sz w:val="32"/>
          <w:szCs w:val="32"/>
        </w:rPr>
      </w:pPr>
      <w:r>
        <w:rPr>
          <w:rFonts w:hint="eastAsia" w:ascii="楷体_GB2312" w:hAnsi="宋体" w:eastAsia="楷体_GB2312" w:cs="楷体_GB2312"/>
          <w:kern w:val="0"/>
          <w:sz w:val="32"/>
          <w:szCs w:val="32"/>
          <w:shd w:val="clear" w:color="auto" w:fill="FFFFFF"/>
          <w:lang w:val="zh-CN"/>
        </w:rPr>
        <w:t>（一）机构组成。</w:t>
      </w:r>
    </w:p>
    <w:p w14:paraId="5EA1DDB9">
      <w:pPr>
        <w:spacing w:line="600" w:lineRule="atLeast"/>
        <w:ind w:firstLine="640" w:firstLineChars="200"/>
        <w:rPr>
          <w:rFonts w:ascii="仿宋" w:hAnsi="仿宋" w:eastAsia="仿宋"/>
          <w:kern w:val="0"/>
          <w:sz w:val="32"/>
          <w:szCs w:val="32"/>
          <w:shd w:val="clear" w:color="auto" w:fill="FFFFFF"/>
          <w:lang w:val="zh-CN"/>
        </w:rPr>
      </w:pPr>
      <w:r>
        <w:rPr>
          <w:rFonts w:hint="eastAsia" w:ascii="仿宋" w:hAnsi="仿宋" w:eastAsia="仿宋" w:cs="仿宋"/>
          <w:sz w:val="32"/>
          <w:szCs w:val="32"/>
        </w:rPr>
        <w:t>学校为公益一类、全额拨款事业单位。内设机构</w:t>
      </w:r>
      <w:r>
        <w:rPr>
          <w:rFonts w:hint="eastAsia" w:ascii="仿宋" w:hAnsi="仿宋" w:eastAsia="仿宋" w:cs="仿宋"/>
          <w:sz w:val="32"/>
          <w:szCs w:val="32"/>
          <w:lang w:val="en-US" w:eastAsia="zh-CN"/>
        </w:rPr>
        <w:t>5</w:t>
      </w:r>
      <w:r>
        <w:rPr>
          <w:rFonts w:hint="eastAsia" w:ascii="仿宋" w:hAnsi="仿宋" w:eastAsia="仿宋" w:cs="仿宋"/>
          <w:sz w:val="32"/>
          <w:szCs w:val="32"/>
        </w:rPr>
        <w:t>个：</w:t>
      </w:r>
      <w:r>
        <w:rPr>
          <w:rFonts w:hint="eastAsia" w:ascii="仿宋" w:hAnsi="仿宋" w:eastAsia="仿宋"/>
          <w:sz w:val="32"/>
          <w:szCs w:val="32"/>
          <w:lang w:val="en-US" w:eastAsia="zh-CN"/>
        </w:rPr>
        <w:t>教务处、总务处、德育处、行政办公室、安办。</w:t>
      </w:r>
    </w:p>
    <w:p w14:paraId="002FF0A2">
      <w:pPr>
        <w:widowControl/>
        <w:numPr>
          <w:ilvl w:val="0"/>
          <w:numId w:val="5"/>
        </w:numPr>
        <w:adjustRightInd w:val="0"/>
        <w:snapToGrid w:val="0"/>
        <w:spacing w:line="600" w:lineRule="atLeast"/>
        <w:ind w:firstLine="640" w:firstLineChars="200"/>
        <w:jc w:val="left"/>
        <w:rPr>
          <w:rFonts w:ascii="楷体_GB2312" w:hAnsi="宋体" w:eastAsia="楷体_GB2312"/>
          <w:kern w:val="0"/>
          <w:sz w:val="32"/>
          <w:szCs w:val="32"/>
          <w:shd w:val="clear" w:color="auto" w:fill="FFFFFF"/>
          <w:lang w:val="zh-CN"/>
        </w:rPr>
      </w:pPr>
      <w:r>
        <w:rPr>
          <w:rFonts w:hint="eastAsia" w:ascii="楷体_GB2312" w:hAnsi="宋体" w:eastAsia="楷体_GB2312" w:cs="楷体_GB2312"/>
          <w:kern w:val="0"/>
          <w:sz w:val="32"/>
          <w:szCs w:val="32"/>
          <w:shd w:val="clear" w:color="auto" w:fill="FFFFFF"/>
          <w:lang w:val="zh-CN"/>
        </w:rPr>
        <w:t>机构职能。</w:t>
      </w:r>
    </w:p>
    <w:p w14:paraId="3970E6EE">
      <w:pPr>
        <w:keepNext w:val="0"/>
        <w:keepLines w:val="0"/>
        <w:pageBreakBefore w:val="0"/>
        <w:widowControl w:val="0"/>
        <w:kinsoku/>
        <w:wordWrap/>
        <w:overflowPunct/>
        <w:topLinePunct w:val="0"/>
        <w:autoSpaceDE/>
        <w:autoSpaceDN/>
        <w:bidi w:val="0"/>
        <w:adjustRightInd/>
        <w:snapToGrid/>
        <w:spacing w:line="600" w:lineRule="exact"/>
        <w:ind w:firstLine="640" w:firstLineChars="200"/>
        <w:rPr>
          <w:rFonts w:hint="eastAsia" w:ascii="仿宋" w:hAnsi="仿宋" w:eastAsia="仿宋"/>
          <w:sz w:val="32"/>
          <w:szCs w:val="32"/>
          <w:lang w:val="en-US" w:eastAsia="zh-CN"/>
        </w:rPr>
      </w:pPr>
      <w:r>
        <w:rPr>
          <w:rFonts w:hint="eastAsia" w:ascii="仿宋" w:hAnsi="仿宋" w:eastAsia="仿宋"/>
          <w:sz w:val="32"/>
          <w:szCs w:val="32"/>
          <w:lang w:val="en-US" w:eastAsia="zh-CN"/>
        </w:rPr>
        <w:t>1．全面贯彻国家教育方针，培养学生的创新精神与实践能力，使之成为社会主义事业的建设者和接班人。我校是全日制农村寄宿制小学。</w:t>
      </w:r>
    </w:p>
    <w:p w14:paraId="56B82509">
      <w:pPr>
        <w:keepNext w:val="0"/>
        <w:keepLines w:val="0"/>
        <w:pageBreakBefore w:val="0"/>
        <w:widowControl w:val="0"/>
        <w:kinsoku/>
        <w:wordWrap/>
        <w:overflowPunct/>
        <w:topLinePunct w:val="0"/>
        <w:autoSpaceDE/>
        <w:autoSpaceDN/>
        <w:bidi w:val="0"/>
        <w:adjustRightInd/>
        <w:snapToGrid/>
        <w:spacing w:line="600" w:lineRule="exact"/>
        <w:ind w:firstLine="640" w:firstLineChars="200"/>
        <w:rPr>
          <w:rFonts w:hint="eastAsia" w:ascii="仿宋" w:hAnsi="仿宋" w:eastAsia="仿宋"/>
          <w:sz w:val="32"/>
          <w:szCs w:val="32"/>
          <w:lang w:val="en-US" w:eastAsia="zh-CN"/>
        </w:rPr>
      </w:pPr>
      <w:r>
        <w:rPr>
          <w:rFonts w:hint="eastAsia" w:ascii="仿宋" w:hAnsi="仿宋" w:eastAsia="仿宋"/>
          <w:sz w:val="32"/>
          <w:szCs w:val="32"/>
          <w:lang w:val="en-US" w:eastAsia="zh-CN"/>
        </w:rPr>
        <w:t>2．负责建设镇辖区内适龄儿童义务教育阶段小学段教育教学工作和学前保教工作。</w:t>
      </w:r>
    </w:p>
    <w:p w14:paraId="2606DF75">
      <w:pPr>
        <w:widowControl/>
        <w:numPr>
          <w:ilvl w:val="0"/>
          <w:numId w:val="5"/>
        </w:numPr>
        <w:adjustRightInd w:val="0"/>
        <w:snapToGrid w:val="0"/>
        <w:spacing w:line="600" w:lineRule="atLeast"/>
        <w:ind w:firstLine="640" w:firstLineChars="200"/>
        <w:jc w:val="left"/>
        <w:rPr>
          <w:rFonts w:ascii="楷体_GB2312" w:hAnsi="宋体" w:eastAsia="楷体_GB2312"/>
          <w:kern w:val="0"/>
          <w:sz w:val="32"/>
          <w:szCs w:val="32"/>
          <w:shd w:val="clear" w:color="auto" w:fill="FFFFFF"/>
          <w:lang w:val="zh-CN"/>
        </w:rPr>
      </w:pPr>
      <w:r>
        <w:rPr>
          <w:rFonts w:hint="eastAsia" w:ascii="楷体_GB2312" w:hAnsi="宋体" w:eastAsia="楷体_GB2312" w:cs="楷体_GB2312"/>
          <w:kern w:val="0"/>
          <w:sz w:val="32"/>
          <w:szCs w:val="32"/>
          <w:shd w:val="clear" w:color="auto" w:fill="FFFFFF"/>
          <w:lang w:val="zh-CN"/>
        </w:rPr>
        <w:t>人员概况。</w:t>
      </w:r>
    </w:p>
    <w:p w14:paraId="7D36FEF5">
      <w:pPr>
        <w:keepNext w:val="0"/>
        <w:keepLines w:val="0"/>
        <w:pageBreakBefore w:val="0"/>
        <w:widowControl w:val="0"/>
        <w:kinsoku/>
        <w:wordWrap/>
        <w:overflowPunct/>
        <w:topLinePunct w:val="0"/>
        <w:autoSpaceDE/>
        <w:autoSpaceDN/>
        <w:bidi w:val="0"/>
        <w:adjustRightInd/>
        <w:snapToGrid/>
        <w:spacing w:line="600" w:lineRule="exact"/>
        <w:ind w:firstLine="640" w:firstLineChars="200"/>
        <w:rPr>
          <w:rFonts w:ascii="仿宋" w:hAnsi="仿宋" w:eastAsia="仿宋"/>
          <w:kern w:val="0"/>
          <w:sz w:val="32"/>
          <w:szCs w:val="32"/>
          <w:shd w:val="clear" w:color="auto" w:fill="FFFFFF"/>
          <w:lang w:val="zh-CN"/>
        </w:rPr>
      </w:pPr>
      <w:r>
        <w:rPr>
          <w:rFonts w:hint="eastAsia" w:ascii="仿宋" w:hAnsi="仿宋" w:eastAsia="仿宋" w:cs="仿宋"/>
          <w:sz w:val="32"/>
          <w:szCs w:val="32"/>
          <w:lang w:val="en-US" w:eastAsia="zh-CN"/>
        </w:rPr>
        <w:t>党支部书记、</w:t>
      </w:r>
      <w:r>
        <w:rPr>
          <w:rFonts w:hint="eastAsia" w:ascii="仿宋" w:hAnsi="仿宋" w:eastAsia="仿宋" w:cs="仿宋"/>
          <w:sz w:val="32"/>
          <w:szCs w:val="32"/>
        </w:rPr>
        <w:t>校长</w:t>
      </w:r>
      <w:r>
        <w:rPr>
          <w:rFonts w:ascii="仿宋" w:hAnsi="仿宋" w:eastAsia="仿宋" w:cs="仿宋"/>
          <w:sz w:val="32"/>
          <w:szCs w:val="32"/>
        </w:rPr>
        <w:t>1</w:t>
      </w:r>
      <w:r>
        <w:rPr>
          <w:rFonts w:hint="eastAsia" w:ascii="仿宋" w:hAnsi="仿宋" w:eastAsia="仿宋" w:cs="仿宋"/>
          <w:sz w:val="32"/>
          <w:szCs w:val="32"/>
        </w:rPr>
        <w:t>人，</w:t>
      </w:r>
      <w:r>
        <w:rPr>
          <w:rFonts w:hint="eastAsia" w:ascii="仿宋" w:hAnsi="仿宋" w:eastAsia="仿宋" w:cs="仿宋"/>
          <w:sz w:val="32"/>
          <w:szCs w:val="32"/>
          <w:lang w:val="en-US" w:eastAsia="zh-CN"/>
        </w:rPr>
        <w:t>党支部副书记1名，</w:t>
      </w:r>
      <w:r>
        <w:rPr>
          <w:rFonts w:hint="eastAsia" w:ascii="仿宋" w:hAnsi="仿宋" w:eastAsia="仿宋" w:cs="仿宋"/>
          <w:sz w:val="32"/>
          <w:szCs w:val="32"/>
        </w:rPr>
        <w:t>副校长</w:t>
      </w:r>
      <w:r>
        <w:rPr>
          <w:rFonts w:hint="eastAsia" w:ascii="仿宋" w:hAnsi="仿宋" w:eastAsia="仿宋" w:cs="仿宋"/>
          <w:sz w:val="32"/>
          <w:szCs w:val="32"/>
          <w:lang w:val="en-US" w:eastAsia="zh-CN"/>
        </w:rPr>
        <w:t>2</w:t>
      </w:r>
      <w:r>
        <w:rPr>
          <w:rFonts w:hint="eastAsia" w:ascii="仿宋" w:hAnsi="仿宋" w:eastAsia="仿宋" w:cs="仿宋"/>
          <w:sz w:val="32"/>
          <w:szCs w:val="32"/>
        </w:rPr>
        <w:t>名；</w:t>
      </w:r>
      <w:r>
        <w:rPr>
          <w:rFonts w:hint="eastAsia" w:ascii="仿宋" w:hAnsi="仿宋" w:eastAsia="仿宋"/>
          <w:sz w:val="32"/>
          <w:szCs w:val="32"/>
          <w:lang w:val="en-US" w:eastAsia="zh-CN"/>
        </w:rPr>
        <w:t>内设机构5个：教务处、总务处、德育处、行政办公室、安办。实有教导主任1名，总务主任1名，德育主任1名，办公室主任1名，安办主任1名。</w:t>
      </w:r>
    </w:p>
    <w:p w14:paraId="4F84822D">
      <w:pPr>
        <w:widowControl/>
        <w:adjustRightInd w:val="0"/>
        <w:snapToGrid w:val="0"/>
        <w:spacing w:line="600" w:lineRule="atLeast"/>
        <w:ind w:firstLine="640" w:firstLineChars="200"/>
        <w:jc w:val="left"/>
        <w:rPr>
          <w:rFonts w:ascii="黑体" w:hAnsi="宋体" w:eastAsia="黑体"/>
          <w:kern w:val="0"/>
          <w:sz w:val="32"/>
          <w:szCs w:val="32"/>
          <w:shd w:val="clear" w:color="auto" w:fill="FFFFFF"/>
        </w:rPr>
      </w:pPr>
      <w:r>
        <w:rPr>
          <w:rFonts w:hint="eastAsia" w:ascii="黑体" w:hAnsi="宋体" w:eastAsia="黑体" w:cs="黑体"/>
          <w:kern w:val="0"/>
          <w:sz w:val="32"/>
          <w:szCs w:val="32"/>
          <w:shd w:val="clear" w:color="auto" w:fill="FFFFFF"/>
        </w:rPr>
        <w:t>二、部门财政资金收支情况</w:t>
      </w:r>
    </w:p>
    <w:p w14:paraId="2CBBD25E">
      <w:pPr>
        <w:spacing w:line="600" w:lineRule="atLeast"/>
        <w:ind w:firstLine="640" w:firstLineChars="200"/>
        <w:rPr>
          <w:rFonts w:ascii="楷体_GB2312" w:hAnsi="宋体" w:eastAsia="楷体_GB2312"/>
          <w:kern w:val="0"/>
          <w:sz w:val="32"/>
          <w:szCs w:val="32"/>
          <w:shd w:val="clear" w:color="auto" w:fill="FFFFFF"/>
          <w:lang w:val="zh-CN"/>
        </w:rPr>
      </w:pPr>
      <w:r>
        <w:rPr>
          <w:rFonts w:hint="eastAsia" w:ascii="楷体_GB2312" w:hAnsi="宋体" w:eastAsia="楷体_GB2312" w:cs="楷体_GB2312"/>
          <w:kern w:val="0"/>
          <w:sz w:val="32"/>
          <w:szCs w:val="32"/>
          <w:shd w:val="clear" w:color="auto" w:fill="FFFFFF"/>
          <w:lang w:val="zh-CN"/>
        </w:rPr>
        <w:t>（一）部门财政资金收入情况。</w:t>
      </w:r>
    </w:p>
    <w:p w14:paraId="1B508ABA">
      <w:pPr>
        <w:spacing w:line="600" w:lineRule="atLeast"/>
        <w:ind w:firstLine="640" w:firstLineChars="200"/>
        <w:rPr>
          <w:rFonts w:ascii="仿宋" w:hAnsi="仿宋" w:eastAsia="仿宋"/>
          <w:kern w:val="0"/>
          <w:sz w:val="32"/>
          <w:szCs w:val="32"/>
          <w:shd w:val="clear" w:color="auto" w:fill="FFFFFF"/>
          <w:lang w:val="zh-CN"/>
        </w:rPr>
      </w:pPr>
      <w:r>
        <w:rPr>
          <w:rFonts w:hint="eastAsia" w:ascii="仿宋" w:hAnsi="仿宋" w:eastAsia="仿宋" w:cs="仿宋"/>
          <w:sz w:val="32"/>
          <w:szCs w:val="32"/>
          <w:lang w:val="en-US" w:eastAsia="zh-CN"/>
        </w:rPr>
        <w:t>马边彝族自治县建设镇光辉</w:t>
      </w:r>
      <w:r>
        <w:rPr>
          <w:rFonts w:hint="eastAsia" w:ascii="仿宋" w:hAnsi="仿宋" w:eastAsia="仿宋" w:cs="仿宋"/>
          <w:sz w:val="32"/>
          <w:szCs w:val="32"/>
        </w:rPr>
        <w:t>中心校</w:t>
      </w:r>
      <w:r>
        <w:rPr>
          <w:rFonts w:hint="eastAsia" w:ascii="仿宋" w:hAnsi="仿宋" w:eastAsia="仿宋" w:cs="仿宋"/>
          <w:sz w:val="32"/>
          <w:szCs w:val="32"/>
          <w:lang w:val="zh-CN"/>
        </w:rPr>
        <w:t>预算拨款收入</w:t>
      </w:r>
      <w:r>
        <w:rPr>
          <w:rFonts w:hint="eastAsia" w:ascii="仿宋" w:hAnsi="仿宋" w:eastAsia="仿宋" w:cs="仿宋"/>
          <w:sz w:val="32"/>
          <w:szCs w:val="32"/>
          <w:lang w:val="en-US" w:eastAsia="zh-CN"/>
        </w:rPr>
        <w:t>1206.15</w:t>
      </w:r>
      <w:r>
        <w:rPr>
          <w:rFonts w:hint="eastAsia" w:ascii="仿宋" w:hAnsi="仿宋" w:eastAsia="仿宋" w:cs="仿宋"/>
          <w:sz w:val="32"/>
          <w:szCs w:val="32"/>
          <w:lang w:val="zh-CN"/>
        </w:rPr>
        <w:t>万元</w:t>
      </w:r>
      <w:r>
        <w:rPr>
          <w:rFonts w:ascii="仿宋" w:hAnsi="仿宋" w:eastAsia="仿宋" w:cs="仿宋"/>
          <w:sz w:val="32"/>
          <w:szCs w:val="32"/>
          <w:lang w:val="zh-CN"/>
        </w:rPr>
        <w:t>.</w:t>
      </w:r>
    </w:p>
    <w:p w14:paraId="6F0BD177">
      <w:pPr>
        <w:pStyle w:val="37"/>
        <w:numPr>
          <w:ilvl w:val="0"/>
          <w:numId w:val="0"/>
        </w:numPr>
        <w:spacing w:line="600" w:lineRule="atLeast"/>
        <w:ind w:firstLine="640" w:firstLineChars="200"/>
        <w:rPr>
          <w:rFonts w:hAnsi="宋体" w:cs="Times New Roman"/>
          <w:kern w:val="0"/>
          <w:shd w:val="clear" w:color="auto" w:fill="FFFFFF"/>
        </w:rPr>
      </w:pPr>
      <w:r>
        <w:rPr>
          <w:rFonts w:hint="eastAsia" w:hAnsi="宋体"/>
          <w:kern w:val="0"/>
          <w:shd w:val="clear" w:color="auto" w:fill="FFFFFF"/>
        </w:rPr>
        <w:t>（二）部门财政资金支出情况。</w:t>
      </w:r>
    </w:p>
    <w:p w14:paraId="082E2FF4">
      <w:pPr>
        <w:pStyle w:val="37"/>
        <w:numPr>
          <w:ilvl w:val="0"/>
          <w:numId w:val="0"/>
        </w:numPr>
        <w:spacing w:line="600" w:lineRule="atLeast"/>
        <w:ind w:firstLine="640" w:firstLineChars="200"/>
        <w:rPr>
          <w:rFonts w:ascii="仿宋" w:hAnsi="仿宋" w:eastAsia="仿宋" w:cs="Times New Roman"/>
          <w:kern w:val="0"/>
          <w:shd w:val="clear" w:color="auto" w:fill="FFFFFF"/>
        </w:rPr>
      </w:pPr>
      <w:r>
        <w:rPr>
          <w:rFonts w:hint="eastAsia" w:ascii="仿宋" w:hAnsi="仿宋" w:eastAsia="仿宋" w:cs="仿宋"/>
          <w:sz w:val="32"/>
          <w:szCs w:val="32"/>
          <w:lang w:val="en-US" w:eastAsia="zh-CN"/>
        </w:rPr>
        <w:t>马边彝族自治县建设镇光辉</w:t>
      </w:r>
      <w:r>
        <w:rPr>
          <w:rFonts w:hint="eastAsia" w:ascii="仿宋" w:hAnsi="仿宋" w:eastAsia="仿宋" w:cs="仿宋"/>
          <w:sz w:val="32"/>
          <w:szCs w:val="32"/>
        </w:rPr>
        <w:t>中心校</w:t>
      </w:r>
      <w:r>
        <w:rPr>
          <w:rFonts w:hint="eastAsia" w:ascii="仿宋" w:hAnsi="仿宋" w:eastAsia="仿宋" w:cs="仿宋"/>
        </w:rPr>
        <w:t>财政拨款支</w:t>
      </w:r>
      <w:r>
        <w:rPr>
          <w:rFonts w:hint="eastAsia" w:ascii="仿宋" w:hAnsi="仿宋" w:eastAsia="仿宋" w:cs="仿宋"/>
          <w:lang w:val="en-US" w:eastAsia="zh-CN"/>
        </w:rPr>
        <w:t>出1206.15</w:t>
      </w:r>
      <w:r>
        <w:rPr>
          <w:rFonts w:hint="eastAsia" w:ascii="仿宋" w:hAnsi="仿宋" w:eastAsia="仿宋" w:cs="仿宋"/>
        </w:rPr>
        <w:t>万元。</w:t>
      </w:r>
    </w:p>
    <w:p w14:paraId="0669002D">
      <w:pPr>
        <w:widowControl/>
        <w:adjustRightInd w:val="0"/>
        <w:snapToGrid w:val="0"/>
        <w:spacing w:line="600" w:lineRule="atLeast"/>
        <w:ind w:firstLine="640" w:firstLineChars="200"/>
        <w:jc w:val="left"/>
        <w:rPr>
          <w:rFonts w:ascii="黑体" w:hAnsi="宋体" w:eastAsia="黑体"/>
          <w:kern w:val="0"/>
          <w:sz w:val="32"/>
          <w:szCs w:val="32"/>
          <w:shd w:val="clear" w:color="auto" w:fill="FFFFFF"/>
        </w:rPr>
      </w:pPr>
      <w:r>
        <w:rPr>
          <w:rFonts w:hint="eastAsia" w:ascii="黑体" w:hAnsi="宋体" w:eastAsia="黑体" w:cs="黑体"/>
          <w:kern w:val="0"/>
          <w:sz w:val="32"/>
          <w:szCs w:val="32"/>
          <w:shd w:val="clear" w:color="auto" w:fill="FFFFFF"/>
        </w:rPr>
        <w:t>三、部门整体预算绩效管理情况</w:t>
      </w:r>
    </w:p>
    <w:p w14:paraId="61956172">
      <w:pPr>
        <w:widowControl/>
        <w:adjustRightInd w:val="0"/>
        <w:snapToGrid w:val="0"/>
        <w:spacing w:line="600" w:lineRule="atLeast"/>
        <w:ind w:firstLine="640" w:firstLineChars="200"/>
        <w:jc w:val="left"/>
        <w:rPr>
          <w:rFonts w:ascii="楷体_GB2312" w:hAnsi="宋体" w:eastAsia="楷体_GB2312"/>
          <w:kern w:val="0"/>
          <w:sz w:val="32"/>
          <w:szCs w:val="32"/>
          <w:shd w:val="clear" w:color="auto" w:fill="FFFFFF"/>
          <w:lang w:val="zh-CN"/>
        </w:rPr>
      </w:pPr>
      <w:r>
        <w:rPr>
          <w:rFonts w:hint="eastAsia" w:ascii="楷体_GB2312" w:hAnsi="宋体" w:eastAsia="楷体_GB2312" w:cs="楷体_GB2312"/>
          <w:kern w:val="0"/>
          <w:sz w:val="32"/>
          <w:szCs w:val="32"/>
          <w:shd w:val="clear" w:color="auto" w:fill="FFFFFF"/>
          <w:lang w:val="zh-CN"/>
        </w:rPr>
        <w:t>（一）部门预算管理。</w:t>
      </w:r>
    </w:p>
    <w:p w14:paraId="560363BF">
      <w:pPr>
        <w:pStyle w:val="38"/>
        <w:spacing w:line="600" w:lineRule="atLeast"/>
        <w:ind w:firstLine="31680"/>
        <w:rPr>
          <w:rFonts w:ascii="仿宋" w:hAnsi="仿宋" w:eastAsia="仿宋" w:cs="Times New Roman"/>
          <w:shd w:val="clear" w:color="auto" w:fill="FFFFFF"/>
          <w:lang w:val="zh-CN"/>
        </w:rPr>
      </w:pPr>
      <w:r>
        <w:rPr>
          <w:rFonts w:hint="eastAsia" w:ascii="仿宋" w:hAnsi="仿宋" w:eastAsia="仿宋" w:cs="仿宋"/>
        </w:rPr>
        <w:t>包括部门绩效目标制定、目标完成、预算编制准确、支出控制、预算动态调整、执行进度、预算完成情况和违规记录等情况。</w:t>
      </w:r>
      <w:r>
        <w:rPr>
          <w:rFonts w:hint="eastAsia" w:ascii="仿宋" w:hAnsi="仿宋" w:eastAsia="仿宋" w:cs="仿宋"/>
          <w:sz w:val="32"/>
          <w:szCs w:val="32"/>
          <w:lang w:val="en-US" w:eastAsia="zh-CN"/>
        </w:rPr>
        <w:t>马边彝族自治县建设镇光辉</w:t>
      </w:r>
      <w:r>
        <w:rPr>
          <w:rFonts w:hint="eastAsia" w:ascii="仿宋" w:hAnsi="仿宋" w:eastAsia="仿宋" w:cs="仿宋"/>
          <w:sz w:val="32"/>
          <w:szCs w:val="32"/>
        </w:rPr>
        <w:t>中心校</w:t>
      </w:r>
      <w:r>
        <w:rPr>
          <w:rFonts w:hint="eastAsia" w:ascii="仿宋" w:hAnsi="仿宋" w:eastAsia="仿宋" w:cs="仿宋"/>
        </w:rPr>
        <w:t>按照县财政预算编制通知和有关要求</w:t>
      </w:r>
      <w:r>
        <w:rPr>
          <w:rFonts w:ascii="仿宋" w:hAnsi="仿宋" w:eastAsia="仿宋" w:cs="仿宋"/>
        </w:rPr>
        <w:t>,</w:t>
      </w:r>
      <w:r>
        <w:rPr>
          <w:rFonts w:hint="eastAsia" w:ascii="仿宋" w:hAnsi="仿宋" w:eastAsia="仿宋" w:cs="仿宋"/>
        </w:rPr>
        <w:t>按时完成部门预算编制</w:t>
      </w:r>
      <w:r>
        <w:rPr>
          <w:rFonts w:ascii="仿宋" w:hAnsi="仿宋" w:eastAsia="仿宋" w:cs="仿宋"/>
        </w:rPr>
        <w:t>,</w:t>
      </w:r>
      <w:r>
        <w:rPr>
          <w:rFonts w:hint="eastAsia" w:ascii="仿宋" w:hAnsi="仿宋" w:eastAsia="仿宋" w:cs="仿宋"/>
        </w:rPr>
        <w:t>做到项目绩效目标编制明确、完整、合理。按进度拨付预算资金</w:t>
      </w:r>
      <w:r>
        <w:rPr>
          <w:rFonts w:ascii="仿宋" w:hAnsi="仿宋" w:eastAsia="仿宋" w:cs="仿宋"/>
        </w:rPr>
        <w:t>.</w:t>
      </w:r>
      <w:r>
        <w:rPr>
          <w:rFonts w:hint="eastAsia" w:ascii="仿宋" w:hAnsi="仿宋" w:eastAsia="仿宋" w:cs="仿宋"/>
        </w:rPr>
        <w:t>执行中期评估</w:t>
      </w:r>
      <w:r>
        <w:rPr>
          <w:rFonts w:ascii="仿宋" w:hAnsi="仿宋" w:eastAsia="仿宋" w:cs="仿宋"/>
        </w:rPr>
        <w:t>,</w:t>
      </w:r>
      <w:r>
        <w:rPr>
          <w:rFonts w:hint="eastAsia" w:ascii="仿宋" w:hAnsi="仿宋" w:eastAsia="仿宋" w:cs="仿宋"/>
        </w:rPr>
        <w:t>适时调整预算</w:t>
      </w:r>
      <w:r>
        <w:rPr>
          <w:rFonts w:ascii="仿宋" w:hAnsi="仿宋" w:eastAsia="仿宋" w:cs="仿宋"/>
        </w:rPr>
        <w:t>.</w:t>
      </w:r>
      <w:r>
        <w:rPr>
          <w:rFonts w:hint="eastAsia" w:ascii="仿宋" w:hAnsi="仿宋" w:eastAsia="仿宋" w:cs="仿宋"/>
        </w:rPr>
        <w:t>严格执行</w:t>
      </w:r>
      <w:r>
        <w:rPr>
          <w:rFonts w:hint="eastAsia" w:ascii="仿宋" w:hAnsi="仿宋" w:eastAsia="仿宋" w:cs="仿宋"/>
          <w:lang w:eastAsia="zh-CN"/>
        </w:rPr>
        <w:t>“三公”经费预算</w:t>
      </w:r>
      <w:r>
        <w:rPr>
          <w:rFonts w:hint="eastAsia" w:ascii="仿宋" w:hAnsi="仿宋" w:eastAsia="仿宋" w:cs="仿宋"/>
          <w:shd w:val="clear" w:color="auto" w:fill="FFFFFF"/>
          <w:lang w:val="zh-CN"/>
        </w:rPr>
        <w:t>。</w:t>
      </w:r>
    </w:p>
    <w:p w14:paraId="47F6BDDE">
      <w:pPr>
        <w:spacing w:line="600" w:lineRule="atLeast"/>
        <w:ind w:firstLine="640" w:firstLineChars="200"/>
        <w:rPr>
          <w:rFonts w:ascii="楷体_GB2312" w:hAnsi="仿宋" w:eastAsia="楷体_GB2312"/>
          <w:sz w:val="32"/>
          <w:szCs w:val="32"/>
        </w:rPr>
      </w:pPr>
      <w:r>
        <w:rPr>
          <w:rFonts w:hint="eastAsia" w:ascii="楷体_GB2312" w:hAnsi="仿宋" w:eastAsia="楷体_GB2312" w:cs="楷体_GB2312"/>
          <w:sz w:val="32"/>
          <w:szCs w:val="32"/>
        </w:rPr>
        <w:t>（二）专项预算管理。</w:t>
      </w:r>
    </w:p>
    <w:p w14:paraId="1467B742">
      <w:pPr>
        <w:spacing w:line="600" w:lineRule="atLeast"/>
        <w:ind w:firstLine="640" w:firstLineChars="200"/>
        <w:rPr>
          <w:rFonts w:ascii="仿宋" w:hAnsi="仿宋" w:eastAsia="仿宋"/>
          <w:sz w:val="32"/>
          <w:szCs w:val="32"/>
        </w:rPr>
      </w:pPr>
      <w:r>
        <w:rPr>
          <w:rFonts w:hint="eastAsia" w:ascii="仿宋" w:hAnsi="仿宋" w:eastAsia="仿宋" w:cs="仿宋"/>
          <w:sz w:val="32"/>
          <w:szCs w:val="32"/>
        </w:rPr>
        <w:t>无。</w:t>
      </w:r>
    </w:p>
    <w:p w14:paraId="33F191DF">
      <w:pPr>
        <w:widowControl/>
        <w:adjustRightInd w:val="0"/>
        <w:snapToGrid w:val="0"/>
        <w:spacing w:line="600" w:lineRule="atLeast"/>
        <w:ind w:firstLine="640" w:firstLineChars="200"/>
        <w:jc w:val="left"/>
        <w:rPr>
          <w:rFonts w:ascii="楷体_GB2312" w:hAnsi="仿宋" w:eastAsia="楷体_GB2312"/>
          <w:kern w:val="0"/>
          <w:sz w:val="32"/>
          <w:szCs w:val="32"/>
          <w:shd w:val="clear" w:color="auto" w:fill="FFFFFF"/>
          <w:lang w:val="zh-CN"/>
        </w:rPr>
      </w:pPr>
      <w:r>
        <w:rPr>
          <w:rFonts w:hint="eastAsia" w:ascii="楷体_GB2312" w:hAnsi="仿宋" w:eastAsia="楷体_GB2312" w:cs="楷体_GB2312"/>
          <w:kern w:val="0"/>
          <w:sz w:val="32"/>
          <w:szCs w:val="32"/>
          <w:shd w:val="clear" w:color="auto" w:fill="FFFFFF"/>
          <w:lang w:val="zh-CN"/>
        </w:rPr>
        <w:t>（三）结果应用情况。</w:t>
      </w:r>
    </w:p>
    <w:p w14:paraId="0DE17BE4">
      <w:pPr>
        <w:pStyle w:val="38"/>
        <w:spacing w:line="600" w:lineRule="atLeast"/>
        <w:ind w:firstLine="31680"/>
        <w:rPr>
          <w:rFonts w:ascii="仿宋" w:hAnsi="仿宋" w:eastAsia="仿宋" w:cs="Times New Roman"/>
        </w:rPr>
      </w:pPr>
      <w:r>
        <w:rPr>
          <w:rFonts w:hint="eastAsia" w:ascii="仿宋" w:hAnsi="仿宋" w:eastAsia="仿宋" w:cs="仿宋"/>
        </w:rPr>
        <w:t>部门整体支出绩效评价自评</w:t>
      </w:r>
      <w:r>
        <w:rPr>
          <w:rFonts w:hint="eastAsia" w:ascii="仿宋" w:hAnsi="仿宋" w:eastAsia="仿宋" w:cs="仿宋"/>
          <w:lang w:val="en-US" w:eastAsia="zh-CN"/>
        </w:rPr>
        <w:t>96</w:t>
      </w:r>
      <w:r>
        <w:rPr>
          <w:rFonts w:hint="eastAsia" w:ascii="仿宋" w:hAnsi="仿宋" w:eastAsia="仿宋" w:cs="仿宋"/>
        </w:rPr>
        <w:t>分，绩效评价项目覆盖率达</w:t>
      </w:r>
      <w:r>
        <w:rPr>
          <w:rFonts w:ascii="仿宋" w:hAnsi="仿宋" w:eastAsia="仿宋" w:cs="仿宋"/>
        </w:rPr>
        <w:t>100%,</w:t>
      </w:r>
      <w:r>
        <w:rPr>
          <w:rFonts w:hint="eastAsia" w:ascii="仿宋" w:hAnsi="仿宋" w:eastAsia="仿宋" w:cs="仿宋"/>
        </w:rPr>
        <w:t>按要求向财政部门报告单位绩效自评等相关信息</w:t>
      </w:r>
      <w:r>
        <w:rPr>
          <w:rFonts w:ascii="仿宋" w:hAnsi="仿宋" w:eastAsia="仿宋" w:cs="仿宋"/>
        </w:rPr>
        <w:t>,</w:t>
      </w:r>
      <w:r>
        <w:rPr>
          <w:rFonts w:hint="eastAsia" w:ascii="仿宋" w:hAnsi="仿宋" w:eastAsia="仿宋" w:cs="仿宋"/>
        </w:rPr>
        <w:t>针对绩效评价发现问题制定并落实整改措施。及时公开部门整体绩效目标完成情况。</w:t>
      </w:r>
    </w:p>
    <w:p w14:paraId="4AD12248">
      <w:pPr>
        <w:widowControl/>
        <w:adjustRightInd w:val="0"/>
        <w:snapToGrid w:val="0"/>
        <w:spacing w:line="600" w:lineRule="atLeast"/>
        <w:ind w:firstLine="640" w:firstLineChars="200"/>
        <w:jc w:val="left"/>
        <w:rPr>
          <w:rFonts w:ascii="黑体" w:hAnsi="黑体" w:eastAsia="黑体"/>
          <w:kern w:val="0"/>
          <w:sz w:val="32"/>
          <w:szCs w:val="32"/>
          <w:shd w:val="clear" w:color="auto" w:fill="FFFFFF"/>
        </w:rPr>
      </w:pPr>
      <w:r>
        <w:rPr>
          <w:rFonts w:hint="eastAsia" w:ascii="黑体" w:hAnsi="黑体" w:eastAsia="黑体" w:cs="黑体"/>
          <w:kern w:val="0"/>
          <w:sz w:val="32"/>
          <w:szCs w:val="32"/>
          <w:shd w:val="clear" w:color="auto" w:fill="FFFFFF"/>
        </w:rPr>
        <w:t>四、评价结论及建议</w:t>
      </w:r>
    </w:p>
    <w:p w14:paraId="54F76BEB">
      <w:pPr>
        <w:pStyle w:val="37"/>
        <w:numPr>
          <w:ilvl w:val="0"/>
          <w:numId w:val="0"/>
        </w:numPr>
        <w:spacing w:line="600" w:lineRule="atLeast"/>
        <w:ind w:firstLine="640" w:firstLineChars="200"/>
        <w:rPr>
          <w:rFonts w:ascii="仿宋" w:hAnsi="仿宋" w:eastAsia="仿宋" w:cs="Times New Roman"/>
        </w:rPr>
      </w:pPr>
      <w:r>
        <w:rPr>
          <w:rFonts w:hint="eastAsia" w:hAnsi="仿宋"/>
          <w:kern w:val="0"/>
          <w:shd w:val="clear" w:color="auto" w:fill="FFFFFF"/>
        </w:rPr>
        <w:t>（一）评价结论。</w:t>
      </w:r>
    </w:p>
    <w:p w14:paraId="1705C6FE">
      <w:pPr>
        <w:pStyle w:val="37"/>
        <w:numPr>
          <w:ilvl w:val="0"/>
          <w:numId w:val="0"/>
        </w:numPr>
        <w:spacing w:line="600" w:lineRule="atLeast"/>
        <w:ind w:firstLine="640" w:firstLineChars="200"/>
        <w:rPr>
          <w:rFonts w:ascii="仿宋_GB2312" w:hAnsi="仿宋" w:eastAsia="仿宋_GB2312" w:cs="Times New Roman"/>
          <w:kern w:val="0"/>
          <w:shd w:val="clear" w:color="auto" w:fill="FFFFFF"/>
        </w:rPr>
      </w:pPr>
      <w:r>
        <w:rPr>
          <w:rFonts w:hint="eastAsia" w:ascii="仿宋" w:hAnsi="仿宋" w:eastAsia="仿宋" w:cs="仿宋"/>
          <w:sz w:val="32"/>
          <w:szCs w:val="32"/>
          <w:lang w:val="en-US" w:eastAsia="zh-CN"/>
        </w:rPr>
        <w:t>马边彝族自治县建设镇光辉</w:t>
      </w:r>
      <w:r>
        <w:rPr>
          <w:rFonts w:hint="eastAsia" w:ascii="仿宋" w:hAnsi="仿宋" w:eastAsia="仿宋" w:cs="仿宋"/>
          <w:sz w:val="32"/>
          <w:szCs w:val="32"/>
        </w:rPr>
        <w:t>中心校</w:t>
      </w:r>
      <w:r>
        <w:rPr>
          <w:rFonts w:hint="eastAsia" w:ascii="仿宋_GB2312" w:hAnsi="仿宋" w:eastAsia="仿宋_GB2312" w:cs="仿宋_GB2312"/>
        </w:rPr>
        <w:t>部门整体支出绩效评价自评</w:t>
      </w:r>
      <w:r>
        <w:rPr>
          <w:rFonts w:ascii="仿宋_GB2312" w:hAnsi="仿宋" w:eastAsia="仿宋_GB2312" w:cs="仿宋_GB2312"/>
          <w:lang w:val="en-US"/>
        </w:rPr>
        <w:t>9</w:t>
      </w:r>
      <w:r>
        <w:rPr>
          <w:rFonts w:hint="eastAsia" w:ascii="仿宋_GB2312" w:hAnsi="仿宋" w:eastAsia="仿宋_GB2312" w:cs="仿宋_GB2312"/>
          <w:lang w:val="en-US" w:eastAsia="zh-CN"/>
        </w:rPr>
        <w:t>6</w:t>
      </w:r>
      <w:r>
        <w:rPr>
          <w:rFonts w:hint="eastAsia" w:ascii="仿宋_GB2312" w:hAnsi="仿宋" w:eastAsia="仿宋_GB2312" w:cs="仿宋_GB2312"/>
        </w:rPr>
        <w:t>分。</w:t>
      </w:r>
    </w:p>
    <w:p w14:paraId="459FAFFB">
      <w:pPr>
        <w:spacing w:line="600" w:lineRule="atLeast"/>
        <w:ind w:firstLine="640" w:firstLineChars="200"/>
        <w:rPr>
          <w:rFonts w:ascii="楷体_GB2312" w:hAnsi="仿宋" w:eastAsia="楷体_GB2312"/>
          <w:kern w:val="0"/>
          <w:sz w:val="32"/>
          <w:szCs w:val="32"/>
          <w:shd w:val="clear" w:color="auto" w:fill="FFFFFF"/>
          <w:lang w:val="zh-CN"/>
        </w:rPr>
      </w:pPr>
      <w:r>
        <w:rPr>
          <w:rFonts w:hint="eastAsia" w:ascii="楷体_GB2312" w:hAnsi="仿宋" w:eastAsia="楷体_GB2312" w:cs="楷体_GB2312"/>
          <w:kern w:val="0"/>
          <w:sz w:val="32"/>
          <w:szCs w:val="32"/>
          <w:shd w:val="clear" w:color="auto" w:fill="FFFFFF"/>
          <w:lang w:val="zh-CN"/>
        </w:rPr>
        <w:t>（二）存在问题。</w:t>
      </w:r>
    </w:p>
    <w:p w14:paraId="002F6261">
      <w:pPr>
        <w:spacing w:line="600" w:lineRule="atLeast"/>
        <w:ind w:firstLine="640" w:firstLineChars="200"/>
        <w:rPr>
          <w:rFonts w:ascii="仿宋_GB2312" w:hAnsi="仿宋" w:eastAsia="仿宋_GB2312"/>
          <w:sz w:val="32"/>
          <w:szCs w:val="32"/>
        </w:rPr>
      </w:pPr>
      <w:r>
        <w:rPr>
          <w:rFonts w:hint="eastAsia" w:ascii="仿宋_GB2312" w:hAnsi="仿宋" w:eastAsia="仿宋_GB2312" w:cs="仿宋_GB2312"/>
          <w:sz w:val="32"/>
          <w:szCs w:val="32"/>
        </w:rPr>
        <w:t>一是仍存在编制预算前置预判不够，不甚完整等问题，须在今后加以纠正和改进。二是财务人员水平有待提高。三是内部控制工作有待进一步加强。</w:t>
      </w:r>
    </w:p>
    <w:p w14:paraId="7F8B6446">
      <w:pPr>
        <w:pStyle w:val="37"/>
        <w:numPr>
          <w:ilvl w:val="0"/>
          <w:numId w:val="0"/>
        </w:numPr>
        <w:spacing w:line="600" w:lineRule="atLeast"/>
        <w:ind w:left="718" w:leftChars="304" w:hanging="80" w:hangingChars="25"/>
        <w:rPr>
          <w:rFonts w:hAnsi="仿宋" w:cs="Times New Roman"/>
          <w:kern w:val="0"/>
          <w:shd w:val="clear" w:color="auto" w:fill="FFFFFF"/>
        </w:rPr>
      </w:pPr>
      <w:r>
        <w:rPr>
          <w:rFonts w:hint="eastAsia" w:hAnsi="仿宋"/>
          <w:kern w:val="0"/>
          <w:shd w:val="clear" w:color="auto" w:fill="FFFFFF"/>
        </w:rPr>
        <w:t>（三）改进建议。</w:t>
      </w:r>
    </w:p>
    <w:p w14:paraId="721F3D92">
      <w:pPr>
        <w:spacing w:line="600" w:lineRule="atLeas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一是加强预算编制管理，提高预算编制质量，在预算执行过程中加大对资金使用情况的跟踪。二是加强财会人员业务培训学习，提高财务管理水平。三是进一步完善内部控制制度。完整合理编制部门整体绩效</w:t>
      </w:r>
      <w:r>
        <w:rPr>
          <w:rFonts w:ascii="仿宋_GB2312" w:hAnsi="仿宋" w:eastAsia="仿宋_GB2312" w:cs="仿宋_GB2312"/>
          <w:sz w:val="32"/>
          <w:szCs w:val="32"/>
        </w:rPr>
        <w:t>,</w:t>
      </w:r>
      <w:r>
        <w:rPr>
          <w:rFonts w:hint="eastAsia" w:ascii="仿宋_GB2312" w:hAnsi="仿宋" w:eastAsia="仿宋_GB2312" w:cs="仿宋_GB2312"/>
          <w:sz w:val="32"/>
          <w:szCs w:val="32"/>
        </w:rPr>
        <w:t>加快支付进度</w:t>
      </w:r>
      <w:r>
        <w:rPr>
          <w:rFonts w:ascii="仿宋_GB2312" w:hAnsi="仿宋" w:eastAsia="仿宋_GB2312" w:cs="仿宋_GB2312"/>
          <w:sz w:val="32"/>
          <w:szCs w:val="32"/>
        </w:rPr>
        <w:t>,</w:t>
      </w:r>
      <w:r>
        <w:rPr>
          <w:rFonts w:hint="eastAsia" w:ascii="仿宋_GB2312" w:hAnsi="仿宋" w:eastAsia="仿宋_GB2312" w:cs="仿宋_GB2312"/>
          <w:sz w:val="32"/>
          <w:szCs w:val="32"/>
        </w:rPr>
        <w:t>完善资产管理工作。</w:t>
      </w:r>
    </w:p>
    <w:p w14:paraId="6541DB36">
      <w:pPr>
        <w:pStyle w:val="17"/>
      </w:pPr>
    </w:p>
    <w:p w14:paraId="10D3EDD3">
      <w:pPr>
        <w:pStyle w:val="17"/>
        <w:ind w:left="0" w:leftChars="0" w:firstLine="0" w:firstLineChars="0"/>
      </w:pPr>
    </w:p>
    <w:p w14:paraId="3BB40140">
      <w:pPr>
        <w:pStyle w:val="17"/>
        <w:ind w:left="0" w:leftChars="0" w:firstLine="0" w:firstLineChars="0"/>
      </w:pPr>
    </w:p>
    <w:p w14:paraId="71CF71A9">
      <w:pPr>
        <w:pStyle w:val="17"/>
        <w:ind w:left="0" w:leftChars="0" w:firstLine="0" w:firstLineChars="0"/>
      </w:pPr>
    </w:p>
    <w:p w14:paraId="5B5EC4A4">
      <w:pPr>
        <w:pStyle w:val="17"/>
        <w:ind w:left="0" w:leftChars="0" w:firstLine="0" w:firstLineChars="0"/>
      </w:pPr>
    </w:p>
    <w:p w14:paraId="1066E5F5">
      <w:pPr>
        <w:pStyle w:val="17"/>
        <w:ind w:left="0" w:leftChars="0" w:firstLine="0" w:firstLineChars="0"/>
      </w:pPr>
    </w:p>
    <w:p w14:paraId="5EC733AB">
      <w:pPr>
        <w:pStyle w:val="17"/>
        <w:ind w:left="0" w:leftChars="0" w:firstLine="0" w:firstLineChars="0"/>
      </w:pPr>
    </w:p>
    <w:p w14:paraId="02554199">
      <w:pPr>
        <w:pStyle w:val="17"/>
        <w:ind w:left="0" w:leftChars="0" w:firstLine="0" w:firstLineChars="0"/>
      </w:pPr>
    </w:p>
    <w:p w14:paraId="37235FEB">
      <w:pPr>
        <w:pStyle w:val="17"/>
        <w:ind w:left="0" w:leftChars="0" w:firstLine="0" w:firstLineChars="0"/>
      </w:pPr>
    </w:p>
    <w:p w14:paraId="1A152AFE">
      <w:pPr>
        <w:pStyle w:val="17"/>
        <w:ind w:left="0" w:leftChars="0" w:firstLine="0" w:firstLineChars="0"/>
      </w:pPr>
    </w:p>
    <w:p w14:paraId="6808BD07">
      <w:pPr>
        <w:pStyle w:val="17"/>
        <w:ind w:left="0" w:leftChars="0" w:firstLine="0" w:firstLineChars="0"/>
      </w:pPr>
    </w:p>
    <w:p w14:paraId="281EBF75">
      <w:pPr>
        <w:pStyle w:val="17"/>
        <w:ind w:left="0" w:leftChars="0" w:firstLine="0" w:firstLineChars="0"/>
      </w:pPr>
    </w:p>
    <w:p w14:paraId="11860B89">
      <w:pPr>
        <w:pStyle w:val="17"/>
        <w:ind w:left="0" w:leftChars="0" w:firstLine="0" w:firstLineChars="0"/>
      </w:pPr>
    </w:p>
    <w:tbl>
      <w:tblPr>
        <w:tblStyle w:val="18"/>
        <w:tblpPr w:leftFromText="180" w:rightFromText="180" w:vertAnchor="text" w:horzAnchor="page" w:tblpX="447" w:tblpY="548"/>
        <w:tblOverlap w:val="never"/>
        <w:tblW w:w="1134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239"/>
        <w:gridCol w:w="1485"/>
        <w:gridCol w:w="1785"/>
        <w:gridCol w:w="1245"/>
        <w:gridCol w:w="1350"/>
        <w:gridCol w:w="1065"/>
        <w:gridCol w:w="810"/>
        <w:gridCol w:w="2361"/>
      </w:tblGrid>
      <w:tr w14:paraId="50B1DF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8" w:hRule="atLeast"/>
        </w:trPr>
        <w:tc>
          <w:tcPr>
            <w:tcW w:w="11340" w:type="dxa"/>
            <w:gridSpan w:val="8"/>
            <w:tcBorders>
              <w:top w:val="nil"/>
              <w:left w:val="nil"/>
              <w:bottom w:val="nil"/>
              <w:right w:val="nil"/>
            </w:tcBorders>
            <w:shd w:val="clear" w:color="auto" w:fill="auto"/>
            <w:noWrap/>
            <w:vAlign w:val="center"/>
          </w:tcPr>
          <w:p w14:paraId="4257D1B1">
            <w:pPr>
              <w:keepNext w:val="0"/>
              <w:keepLines w:val="0"/>
              <w:widowControl/>
              <w:suppressLineNumbers w:val="0"/>
              <w:jc w:val="left"/>
              <w:rPr>
                <w:rFonts w:hint="default" w:ascii="宋体" w:hAnsi="宋体" w:eastAsia="宋体" w:cs="宋体"/>
                <w:b/>
                <w:bCs/>
                <w:i w:val="0"/>
                <w:iCs w:val="0"/>
                <w:color w:val="000000"/>
                <w:kern w:val="0"/>
                <w:sz w:val="36"/>
                <w:szCs w:val="36"/>
                <w:u w:val="none"/>
                <w:lang w:val="en-US" w:eastAsia="zh-CN" w:bidi="ar"/>
              </w:rPr>
            </w:pPr>
            <w:r>
              <w:rPr>
                <w:rFonts w:hint="eastAsia" w:ascii="宋体" w:hAnsi="宋体" w:cs="宋体"/>
                <w:b/>
                <w:bCs/>
                <w:i w:val="0"/>
                <w:iCs w:val="0"/>
                <w:color w:val="000000"/>
                <w:kern w:val="0"/>
                <w:sz w:val="36"/>
                <w:szCs w:val="36"/>
                <w:u w:val="none"/>
                <w:lang w:val="en-US" w:eastAsia="zh-CN" w:bidi="ar"/>
              </w:rPr>
              <w:t>附件2</w:t>
            </w:r>
          </w:p>
        </w:tc>
      </w:tr>
      <w:tr w14:paraId="6F404C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11340" w:type="dxa"/>
            <w:gridSpan w:val="8"/>
            <w:tcBorders>
              <w:top w:val="nil"/>
              <w:left w:val="nil"/>
              <w:bottom w:val="nil"/>
              <w:right w:val="nil"/>
            </w:tcBorders>
            <w:shd w:val="clear" w:color="auto" w:fill="auto"/>
            <w:noWrap/>
            <w:vAlign w:val="center"/>
          </w:tcPr>
          <w:p w14:paraId="6D2B69CD">
            <w:pPr>
              <w:keepNext w:val="0"/>
              <w:keepLines w:val="0"/>
              <w:widowControl/>
              <w:suppressLineNumbers w:val="0"/>
              <w:jc w:val="center"/>
              <w:rPr>
                <w:rFonts w:hint="eastAsia" w:ascii="宋体" w:hAnsi="宋体" w:eastAsia="宋体" w:cs="宋体"/>
                <w:b/>
                <w:bCs/>
                <w:i w:val="0"/>
                <w:iCs w:val="0"/>
                <w:color w:val="000000"/>
                <w:kern w:val="2"/>
                <w:sz w:val="36"/>
                <w:szCs w:val="36"/>
                <w:u w:val="none"/>
                <w:lang w:val="en-US" w:eastAsia="zh-CN" w:bidi="ar-SA"/>
              </w:rPr>
            </w:pPr>
            <w:r>
              <w:rPr>
                <w:rFonts w:hint="eastAsia" w:ascii="宋体" w:hAnsi="宋体" w:eastAsia="宋体" w:cs="宋体"/>
                <w:b/>
                <w:bCs/>
                <w:i w:val="0"/>
                <w:iCs w:val="0"/>
                <w:color w:val="000000"/>
                <w:kern w:val="0"/>
                <w:sz w:val="36"/>
                <w:szCs w:val="36"/>
                <w:u w:val="none"/>
                <w:lang w:val="en-US" w:eastAsia="zh-CN" w:bidi="ar"/>
              </w:rPr>
              <w:t>项目支出绩效自评表</w:t>
            </w:r>
          </w:p>
        </w:tc>
      </w:tr>
      <w:tr w14:paraId="4A8E5A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8" w:hRule="atLeast"/>
        </w:trPr>
        <w:tc>
          <w:tcPr>
            <w:tcW w:w="12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F05A3C">
            <w:pPr>
              <w:keepNext w:val="0"/>
              <w:keepLines w:val="0"/>
              <w:widowControl/>
              <w:suppressLineNumbers w:val="0"/>
              <w:jc w:val="left"/>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项目名称：</w:t>
            </w:r>
          </w:p>
        </w:tc>
        <w:tc>
          <w:tcPr>
            <w:tcW w:w="327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5A2A2C">
            <w:pPr>
              <w:keepNext w:val="0"/>
              <w:keepLines w:val="0"/>
              <w:widowControl/>
              <w:suppressLineNumbers w:val="0"/>
              <w:jc w:val="left"/>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51113324T000011661527-城乡义务教育补助经费（公用经费）</w:t>
            </w:r>
          </w:p>
        </w:tc>
        <w:tc>
          <w:tcPr>
            <w:tcW w:w="12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624F04">
            <w:pPr>
              <w:keepNext w:val="0"/>
              <w:keepLines w:val="0"/>
              <w:widowControl/>
              <w:suppressLineNumbers w:val="0"/>
              <w:jc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年度：</w:t>
            </w:r>
          </w:p>
        </w:tc>
        <w:tc>
          <w:tcPr>
            <w:tcW w:w="5586"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C82660">
            <w:pPr>
              <w:keepNext w:val="0"/>
              <w:keepLines w:val="0"/>
              <w:widowControl/>
              <w:suppressLineNumbers w:val="0"/>
              <w:jc w:val="center"/>
              <w:rPr>
                <w:rFonts w:hint="default"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202</w:t>
            </w:r>
            <w:r>
              <w:rPr>
                <w:rFonts w:hint="eastAsia" w:ascii="宋体" w:hAnsi="宋体" w:cs="宋体"/>
                <w:i w:val="0"/>
                <w:iCs w:val="0"/>
                <w:color w:val="000000"/>
                <w:kern w:val="0"/>
                <w:sz w:val="20"/>
                <w:szCs w:val="20"/>
                <w:u w:val="none"/>
                <w:lang w:val="en-US" w:eastAsia="zh-CN" w:bidi="ar"/>
              </w:rPr>
              <w:t>4年</w:t>
            </w:r>
          </w:p>
        </w:tc>
      </w:tr>
      <w:tr w14:paraId="313AAF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8" w:hRule="atLeast"/>
        </w:trPr>
        <w:tc>
          <w:tcPr>
            <w:tcW w:w="12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1523A0">
            <w:pPr>
              <w:keepNext w:val="0"/>
              <w:keepLines w:val="0"/>
              <w:widowControl/>
              <w:suppressLineNumbers w:val="0"/>
              <w:jc w:val="left"/>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主管部门：</w:t>
            </w:r>
          </w:p>
        </w:tc>
        <w:tc>
          <w:tcPr>
            <w:tcW w:w="327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D06822">
            <w:pPr>
              <w:keepNext w:val="0"/>
              <w:keepLines w:val="0"/>
              <w:widowControl/>
              <w:suppressLineNumbers w:val="0"/>
              <w:jc w:val="left"/>
              <w:rPr>
                <w:rFonts w:hint="eastAsia" w:ascii="宋体" w:hAnsi="宋体" w:eastAsia="宋体" w:cs="宋体"/>
                <w:i w:val="0"/>
                <w:iCs w:val="0"/>
                <w:color w:val="000000"/>
                <w:kern w:val="2"/>
                <w:sz w:val="20"/>
                <w:szCs w:val="20"/>
                <w:u w:val="none"/>
                <w:lang w:val="en-US" w:eastAsia="zh-CN" w:bidi="ar-SA"/>
              </w:rPr>
            </w:pPr>
            <w:r>
              <w:rPr>
                <w:rFonts w:hint="eastAsia" w:ascii="宋体" w:hAnsi="宋体" w:cs="宋体"/>
                <w:i w:val="0"/>
                <w:iCs w:val="0"/>
                <w:color w:val="000000"/>
                <w:kern w:val="0"/>
                <w:sz w:val="20"/>
                <w:szCs w:val="20"/>
                <w:u w:val="none"/>
                <w:lang w:val="en-US" w:eastAsia="zh-CN" w:bidi="ar"/>
              </w:rPr>
              <w:t>马边彝族自治</w:t>
            </w:r>
            <w:r>
              <w:rPr>
                <w:rFonts w:hint="eastAsia" w:ascii="宋体" w:hAnsi="宋体" w:eastAsia="宋体" w:cs="宋体"/>
                <w:i w:val="0"/>
                <w:iCs w:val="0"/>
                <w:color w:val="000000"/>
                <w:kern w:val="0"/>
                <w:sz w:val="20"/>
                <w:szCs w:val="20"/>
                <w:u w:val="none"/>
                <w:lang w:val="en-US" w:eastAsia="zh-CN" w:bidi="ar"/>
              </w:rPr>
              <w:t>县教育局</w:t>
            </w:r>
          </w:p>
        </w:tc>
        <w:tc>
          <w:tcPr>
            <w:tcW w:w="12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D11F6A">
            <w:pPr>
              <w:keepNext w:val="0"/>
              <w:keepLines w:val="0"/>
              <w:widowControl/>
              <w:suppressLineNumbers w:val="0"/>
              <w:jc w:val="left"/>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实施单位：</w:t>
            </w:r>
          </w:p>
        </w:tc>
        <w:tc>
          <w:tcPr>
            <w:tcW w:w="5586"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9F16CA">
            <w:pPr>
              <w:keepNext w:val="0"/>
              <w:keepLines w:val="0"/>
              <w:widowControl/>
              <w:suppressLineNumbers w:val="0"/>
              <w:jc w:val="left"/>
              <w:rPr>
                <w:rFonts w:hint="default" w:ascii="宋体" w:hAnsi="宋体" w:eastAsia="宋体" w:cs="宋体"/>
                <w:i w:val="0"/>
                <w:iCs w:val="0"/>
                <w:color w:val="000000"/>
                <w:kern w:val="2"/>
                <w:sz w:val="20"/>
                <w:szCs w:val="20"/>
                <w:u w:val="none"/>
                <w:lang w:val="en-US" w:eastAsia="zh-CN" w:bidi="ar-SA"/>
              </w:rPr>
            </w:pPr>
            <w:r>
              <w:rPr>
                <w:rFonts w:hint="eastAsia" w:ascii="宋体" w:hAnsi="宋体" w:cs="宋体"/>
                <w:i w:val="0"/>
                <w:iCs w:val="0"/>
                <w:color w:val="000000"/>
                <w:kern w:val="0"/>
                <w:sz w:val="20"/>
                <w:szCs w:val="20"/>
                <w:u w:val="none"/>
                <w:lang w:val="en-US" w:eastAsia="zh-CN" w:bidi="ar"/>
              </w:rPr>
              <w:t>马边彝族自治县建设镇光辉中心校</w:t>
            </w:r>
          </w:p>
        </w:tc>
      </w:tr>
      <w:tr w14:paraId="059FF2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8" w:hRule="atLeast"/>
        </w:trPr>
        <w:tc>
          <w:tcPr>
            <w:tcW w:w="11340" w:type="dxa"/>
            <w:gridSpan w:val="8"/>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CB0881">
            <w:pPr>
              <w:keepNext w:val="0"/>
              <w:keepLines w:val="0"/>
              <w:widowControl/>
              <w:suppressLineNumbers w:val="0"/>
              <w:jc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项目资金（万元）</w:t>
            </w:r>
          </w:p>
        </w:tc>
      </w:tr>
      <w:tr w14:paraId="42F319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8" w:hRule="atLeast"/>
        </w:trPr>
        <w:tc>
          <w:tcPr>
            <w:tcW w:w="2724" w:type="dxa"/>
            <w:gridSpan w:val="2"/>
            <w:tcBorders>
              <w:top w:val="single" w:color="000000" w:sz="4" w:space="0"/>
              <w:left w:val="single" w:color="000000" w:sz="4" w:space="0"/>
              <w:bottom w:val="single" w:color="000000" w:sz="4" w:space="0"/>
              <w:right w:val="nil"/>
            </w:tcBorders>
            <w:shd w:val="clear" w:color="auto" w:fill="auto"/>
            <w:noWrap/>
            <w:vAlign w:val="center"/>
          </w:tcPr>
          <w:p w14:paraId="04393C8A">
            <w:pPr>
              <w:jc w:val="center"/>
              <w:rPr>
                <w:rFonts w:hint="eastAsia" w:ascii="宋体" w:hAnsi="宋体" w:eastAsia="宋体" w:cs="宋体"/>
                <w:i w:val="0"/>
                <w:iCs w:val="0"/>
                <w:color w:val="000000"/>
                <w:kern w:val="2"/>
                <w:sz w:val="20"/>
                <w:szCs w:val="20"/>
                <w:u w:val="none"/>
                <w:lang w:val="en-US" w:eastAsia="zh-CN" w:bidi="ar-SA"/>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8F4E3F">
            <w:pPr>
              <w:keepNext w:val="0"/>
              <w:keepLines w:val="0"/>
              <w:widowControl/>
              <w:suppressLineNumbers w:val="0"/>
              <w:jc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全年预算数</w:t>
            </w:r>
          </w:p>
        </w:tc>
        <w:tc>
          <w:tcPr>
            <w:tcW w:w="259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1F0E6B">
            <w:pPr>
              <w:keepNext w:val="0"/>
              <w:keepLines w:val="0"/>
              <w:widowControl/>
              <w:suppressLineNumbers w:val="0"/>
              <w:jc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全年执行数</w:t>
            </w:r>
          </w:p>
        </w:tc>
        <w:tc>
          <w:tcPr>
            <w:tcW w:w="423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D54593">
            <w:pPr>
              <w:keepNext w:val="0"/>
              <w:keepLines w:val="0"/>
              <w:widowControl/>
              <w:suppressLineNumbers w:val="0"/>
              <w:jc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预算执行率</w:t>
            </w:r>
          </w:p>
        </w:tc>
      </w:tr>
      <w:tr w14:paraId="343FF3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8" w:hRule="atLeast"/>
        </w:trPr>
        <w:tc>
          <w:tcPr>
            <w:tcW w:w="272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EE448F">
            <w:pPr>
              <w:keepNext w:val="0"/>
              <w:keepLines w:val="0"/>
              <w:widowControl/>
              <w:suppressLineNumbers w:val="0"/>
              <w:jc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年度资金总额</w:t>
            </w:r>
          </w:p>
        </w:tc>
        <w:tc>
          <w:tcPr>
            <w:tcW w:w="17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08DE99">
            <w:pPr>
              <w:keepNext w:val="0"/>
              <w:keepLines w:val="0"/>
              <w:widowControl/>
              <w:suppressLineNumbers w:val="0"/>
              <w:jc w:val="center"/>
              <w:rPr>
                <w:rFonts w:hint="default" w:ascii="宋体" w:hAnsi="宋体" w:eastAsia="宋体" w:cs="宋体"/>
                <w:i w:val="0"/>
                <w:iCs w:val="0"/>
                <w:color w:val="000000"/>
                <w:kern w:val="2"/>
                <w:sz w:val="20"/>
                <w:szCs w:val="20"/>
                <w:u w:val="none"/>
                <w:lang w:val="en-US" w:eastAsia="zh-CN" w:bidi="ar-SA"/>
              </w:rPr>
            </w:pPr>
            <w:r>
              <w:rPr>
                <w:rFonts w:hint="eastAsia" w:ascii="宋体" w:hAnsi="宋体" w:cs="宋体"/>
                <w:i w:val="0"/>
                <w:iCs w:val="0"/>
                <w:color w:val="000000"/>
                <w:kern w:val="0"/>
                <w:sz w:val="18"/>
                <w:szCs w:val="18"/>
                <w:u w:val="none"/>
                <w:lang w:val="en-US" w:eastAsia="zh-CN" w:bidi="ar"/>
              </w:rPr>
              <w:t>70.77</w:t>
            </w:r>
          </w:p>
        </w:tc>
        <w:tc>
          <w:tcPr>
            <w:tcW w:w="259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6EFAF9">
            <w:pPr>
              <w:keepNext w:val="0"/>
              <w:keepLines w:val="0"/>
              <w:widowControl/>
              <w:suppressLineNumbers w:val="0"/>
              <w:jc w:val="center"/>
              <w:rPr>
                <w:rFonts w:hint="default" w:ascii="宋体" w:hAnsi="宋体" w:eastAsia="宋体" w:cs="宋体"/>
                <w:i w:val="0"/>
                <w:iCs w:val="0"/>
                <w:color w:val="000000"/>
                <w:kern w:val="2"/>
                <w:sz w:val="20"/>
                <w:szCs w:val="20"/>
                <w:u w:val="none"/>
                <w:lang w:val="en-US" w:eastAsia="zh-CN" w:bidi="ar-SA"/>
              </w:rPr>
            </w:pPr>
            <w:r>
              <w:rPr>
                <w:rFonts w:hint="eastAsia" w:ascii="宋体" w:hAnsi="宋体" w:cs="宋体"/>
                <w:i w:val="0"/>
                <w:iCs w:val="0"/>
                <w:color w:val="000000"/>
                <w:kern w:val="0"/>
                <w:sz w:val="18"/>
                <w:szCs w:val="18"/>
                <w:u w:val="none"/>
                <w:lang w:val="en-US" w:eastAsia="zh-CN" w:bidi="ar"/>
              </w:rPr>
              <w:t>70.77</w:t>
            </w:r>
          </w:p>
        </w:tc>
        <w:tc>
          <w:tcPr>
            <w:tcW w:w="423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FC58E6">
            <w:pPr>
              <w:keepNext w:val="0"/>
              <w:keepLines w:val="0"/>
              <w:widowControl/>
              <w:suppressLineNumbers w:val="0"/>
              <w:jc w:val="center"/>
              <w:rPr>
                <w:rFonts w:hint="eastAsia" w:ascii="宋体" w:hAnsi="宋体" w:eastAsia="宋体" w:cs="宋体"/>
                <w:i w:val="0"/>
                <w:iCs w:val="0"/>
                <w:color w:val="000000"/>
                <w:kern w:val="2"/>
                <w:sz w:val="20"/>
                <w:szCs w:val="20"/>
                <w:u w:val="none"/>
                <w:lang w:val="en-US" w:eastAsia="zh-CN" w:bidi="ar-SA"/>
              </w:rPr>
            </w:pPr>
            <w:r>
              <w:rPr>
                <w:rFonts w:ascii="宋体" w:hAnsi="宋体" w:eastAsia="宋体" w:cs="宋体"/>
                <w:i w:val="0"/>
                <w:iCs w:val="0"/>
                <w:color w:val="000000"/>
                <w:kern w:val="0"/>
                <w:sz w:val="18"/>
                <w:szCs w:val="18"/>
                <w:u w:val="none"/>
                <w:lang w:val="en-US" w:eastAsia="zh-CN" w:bidi="ar"/>
              </w:rPr>
              <w:t>100%</w:t>
            </w:r>
          </w:p>
        </w:tc>
      </w:tr>
      <w:tr w14:paraId="1CACC5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8" w:hRule="atLeast"/>
        </w:trPr>
        <w:tc>
          <w:tcPr>
            <w:tcW w:w="272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EC2CF5">
            <w:pPr>
              <w:keepNext w:val="0"/>
              <w:keepLines w:val="0"/>
              <w:widowControl/>
              <w:suppressLineNumbers w:val="0"/>
              <w:jc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其中：财政拨款</w:t>
            </w:r>
          </w:p>
        </w:tc>
        <w:tc>
          <w:tcPr>
            <w:tcW w:w="17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A43F39">
            <w:pPr>
              <w:keepNext w:val="0"/>
              <w:keepLines w:val="0"/>
              <w:widowControl/>
              <w:suppressLineNumbers w:val="0"/>
              <w:jc w:val="center"/>
              <w:rPr>
                <w:rFonts w:hint="default" w:ascii="宋体" w:hAnsi="宋体" w:eastAsia="宋体" w:cs="宋体"/>
                <w:i w:val="0"/>
                <w:iCs w:val="0"/>
                <w:color w:val="000000"/>
                <w:kern w:val="2"/>
                <w:sz w:val="20"/>
                <w:szCs w:val="20"/>
                <w:u w:val="none"/>
                <w:lang w:val="en-US" w:eastAsia="zh-CN" w:bidi="ar-SA"/>
              </w:rPr>
            </w:pPr>
            <w:r>
              <w:rPr>
                <w:rFonts w:hint="eastAsia" w:ascii="宋体" w:hAnsi="宋体" w:cs="宋体"/>
                <w:i w:val="0"/>
                <w:iCs w:val="0"/>
                <w:color w:val="000000"/>
                <w:kern w:val="0"/>
                <w:sz w:val="18"/>
                <w:szCs w:val="18"/>
                <w:u w:val="none"/>
                <w:lang w:val="en-US" w:eastAsia="zh-CN" w:bidi="ar"/>
              </w:rPr>
              <w:t>70.77</w:t>
            </w:r>
          </w:p>
        </w:tc>
        <w:tc>
          <w:tcPr>
            <w:tcW w:w="259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FCF556">
            <w:pPr>
              <w:keepNext w:val="0"/>
              <w:keepLines w:val="0"/>
              <w:widowControl/>
              <w:suppressLineNumbers w:val="0"/>
              <w:jc w:val="center"/>
              <w:rPr>
                <w:rFonts w:hint="default" w:ascii="宋体" w:hAnsi="宋体" w:eastAsia="宋体" w:cs="宋体"/>
                <w:i w:val="0"/>
                <w:iCs w:val="0"/>
                <w:color w:val="000000"/>
                <w:kern w:val="2"/>
                <w:sz w:val="20"/>
                <w:szCs w:val="20"/>
                <w:u w:val="none"/>
                <w:lang w:val="en-US" w:eastAsia="zh-CN" w:bidi="ar-SA"/>
              </w:rPr>
            </w:pPr>
            <w:r>
              <w:rPr>
                <w:rFonts w:hint="eastAsia" w:ascii="宋体" w:hAnsi="宋体" w:cs="宋体"/>
                <w:i w:val="0"/>
                <w:iCs w:val="0"/>
                <w:color w:val="000000"/>
                <w:kern w:val="0"/>
                <w:sz w:val="18"/>
                <w:szCs w:val="18"/>
                <w:u w:val="none"/>
                <w:lang w:val="en-US" w:eastAsia="zh-CN" w:bidi="ar"/>
              </w:rPr>
              <w:t>70.77</w:t>
            </w:r>
          </w:p>
        </w:tc>
        <w:tc>
          <w:tcPr>
            <w:tcW w:w="423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AEB41C">
            <w:pPr>
              <w:keepNext w:val="0"/>
              <w:keepLines w:val="0"/>
              <w:widowControl/>
              <w:suppressLineNumbers w:val="0"/>
              <w:jc w:val="center"/>
              <w:rPr>
                <w:rFonts w:hint="eastAsia" w:ascii="宋体" w:hAnsi="宋体" w:eastAsia="宋体" w:cs="宋体"/>
                <w:i w:val="0"/>
                <w:iCs w:val="0"/>
                <w:color w:val="000000"/>
                <w:kern w:val="2"/>
                <w:sz w:val="20"/>
                <w:szCs w:val="20"/>
                <w:u w:val="none"/>
                <w:lang w:val="en-US" w:eastAsia="zh-CN" w:bidi="ar-SA"/>
              </w:rPr>
            </w:pPr>
            <w:r>
              <w:rPr>
                <w:rFonts w:ascii="宋体" w:hAnsi="宋体" w:eastAsia="宋体" w:cs="宋体"/>
                <w:i w:val="0"/>
                <w:iCs w:val="0"/>
                <w:color w:val="000000"/>
                <w:kern w:val="0"/>
                <w:sz w:val="18"/>
                <w:szCs w:val="18"/>
                <w:u w:val="none"/>
                <w:lang w:val="en-US" w:eastAsia="zh-CN" w:bidi="ar"/>
              </w:rPr>
              <w:t>100%</w:t>
            </w:r>
          </w:p>
        </w:tc>
      </w:tr>
      <w:tr w14:paraId="1288FE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8" w:hRule="atLeast"/>
        </w:trPr>
        <w:tc>
          <w:tcPr>
            <w:tcW w:w="272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6D1D08">
            <w:pPr>
              <w:keepNext w:val="0"/>
              <w:keepLines w:val="0"/>
              <w:widowControl/>
              <w:suppressLineNumbers w:val="0"/>
              <w:jc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其他资金</w:t>
            </w:r>
          </w:p>
        </w:tc>
        <w:tc>
          <w:tcPr>
            <w:tcW w:w="17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77120A">
            <w:pPr>
              <w:jc w:val="center"/>
              <w:rPr>
                <w:rFonts w:hint="default" w:ascii="宋体" w:hAnsi="宋体" w:eastAsia="宋体" w:cs="宋体"/>
                <w:i w:val="0"/>
                <w:iCs w:val="0"/>
                <w:color w:val="000000"/>
                <w:kern w:val="2"/>
                <w:sz w:val="20"/>
                <w:szCs w:val="20"/>
                <w:u w:val="none"/>
                <w:lang w:val="en-US" w:eastAsia="zh-CN" w:bidi="ar-SA"/>
              </w:rPr>
            </w:pPr>
          </w:p>
        </w:tc>
        <w:tc>
          <w:tcPr>
            <w:tcW w:w="259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080868">
            <w:pPr>
              <w:jc w:val="center"/>
              <w:rPr>
                <w:rFonts w:hint="default" w:ascii="宋体" w:hAnsi="宋体" w:eastAsia="宋体" w:cs="宋体"/>
                <w:i w:val="0"/>
                <w:iCs w:val="0"/>
                <w:color w:val="000000"/>
                <w:kern w:val="2"/>
                <w:sz w:val="20"/>
                <w:szCs w:val="20"/>
                <w:u w:val="none"/>
                <w:lang w:val="en-US" w:eastAsia="zh-CN" w:bidi="ar-SA"/>
              </w:rPr>
            </w:pPr>
          </w:p>
        </w:tc>
        <w:tc>
          <w:tcPr>
            <w:tcW w:w="423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BCB831">
            <w:pPr>
              <w:keepNext w:val="0"/>
              <w:keepLines w:val="0"/>
              <w:widowControl/>
              <w:suppressLineNumbers w:val="0"/>
              <w:jc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 xml:space="preserve"> </w:t>
            </w:r>
          </w:p>
        </w:tc>
      </w:tr>
      <w:tr w14:paraId="45CB00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8" w:hRule="atLeast"/>
        </w:trPr>
        <w:tc>
          <w:tcPr>
            <w:tcW w:w="1239"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305E44">
            <w:pPr>
              <w:keepNext w:val="0"/>
              <w:keepLines w:val="0"/>
              <w:widowControl/>
              <w:suppressLineNumbers w:val="0"/>
              <w:jc w:val="left"/>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年度总体目标</w:t>
            </w:r>
          </w:p>
          <w:p w14:paraId="0FAC6DC0">
            <w:pPr>
              <w:keepNext w:val="0"/>
              <w:keepLines w:val="0"/>
              <w:widowControl/>
              <w:suppressLineNumbers w:val="0"/>
              <w:jc w:val="left"/>
              <w:rPr>
                <w:rFonts w:hint="eastAsia" w:ascii="宋体" w:hAnsi="宋体" w:eastAsia="宋体" w:cs="宋体"/>
                <w:i w:val="0"/>
                <w:iCs w:val="0"/>
                <w:color w:val="000000"/>
                <w:sz w:val="20"/>
                <w:szCs w:val="20"/>
                <w:u w:val="none"/>
              </w:rPr>
            </w:pPr>
          </w:p>
        </w:tc>
        <w:tc>
          <w:tcPr>
            <w:tcW w:w="4515"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E1325B">
            <w:pPr>
              <w:keepNext w:val="0"/>
              <w:keepLines w:val="0"/>
              <w:widowControl/>
              <w:suppressLineNumbers w:val="0"/>
              <w:jc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预期目标</w:t>
            </w:r>
          </w:p>
        </w:tc>
        <w:tc>
          <w:tcPr>
            <w:tcW w:w="5586"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7BFD44">
            <w:pPr>
              <w:keepNext w:val="0"/>
              <w:keepLines w:val="0"/>
              <w:widowControl/>
              <w:suppressLineNumbers w:val="0"/>
              <w:jc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实际完成情况</w:t>
            </w:r>
          </w:p>
        </w:tc>
      </w:tr>
      <w:tr w14:paraId="78E38B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80" w:hRule="atLeast"/>
        </w:trPr>
        <w:tc>
          <w:tcPr>
            <w:tcW w:w="123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216FDD">
            <w:pPr>
              <w:jc w:val="left"/>
              <w:rPr>
                <w:rFonts w:hint="eastAsia" w:ascii="宋体" w:hAnsi="宋体" w:eastAsia="宋体" w:cs="宋体"/>
                <w:i w:val="0"/>
                <w:iCs w:val="0"/>
                <w:color w:val="000000"/>
                <w:sz w:val="20"/>
                <w:szCs w:val="20"/>
                <w:u w:val="none"/>
              </w:rPr>
            </w:pPr>
          </w:p>
        </w:tc>
        <w:tc>
          <w:tcPr>
            <w:tcW w:w="4515" w:type="dxa"/>
            <w:gridSpan w:val="3"/>
            <w:tcBorders>
              <w:top w:val="single" w:color="000000" w:sz="4" w:space="0"/>
              <w:left w:val="single" w:color="000000" w:sz="4" w:space="0"/>
              <w:bottom w:val="nil"/>
              <w:right w:val="single" w:color="000000" w:sz="4" w:space="0"/>
            </w:tcBorders>
            <w:shd w:val="clear" w:color="auto" w:fill="auto"/>
            <w:vAlign w:val="center"/>
          </w:tcPr>
          <w:p w14:paraId="555F77AA">
            <w:pPr>
              <w:keepNext w:val="0"/>
              <w:keepLines w:val="0"/>
              <w:widowControl/>
              <w:suppressLineNumbers w:val="0"/>
              <w:ind w:firstLine="400" w:firstLineChars="200"/>
              <w:jc w:val="left"/>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通过项目实施，充实</w:t>
            </w:r>
            <w:r>
              <w:rPr>
                <w:rFonts w:hint="eastAsia" w:ascii="宋体" w:hAnsi="宋体" w:cs="宋体"/>
                <w:i w:val="0"/>
                <w:iCs w:val="0"/>
                <w:color w:val="000000"/>
                <w:kern w:val="0"/>
                <w:sz w:val="20"/>
                <w:szCs w:val="20"/>
                <w:u w:val="none"/>
                <w:lang w:val="en-US" w:eastAsia="zh-CN" w:bidi="ar"/>
              </w:rPr>
              <w:t>义务</w:t>
            </w:r>
            <w:r>
              <w:rPr>
                <w:rFonts w:hint="eastAsia" w:ascii="宋体" w:hAnsi="宋体" w:eastAsia="宋体" w:cs="宋体"/>
                <w:i w:val="0"/>
                <w:iCs w:val="0"/>
                <w:color w:val="000000"/>
                <w:kern w:val="0"/>
                <w:sz w:val="20"/>
                <w:szCs w:val="20"/>
                <w:u w:val="none"/>
                <w:lang w:val="en-US" w:eastAsia="zh-CN" w:bidi="ar"/>
              </w:rPr>
              <w:t>教育教学师资力量，保障</w:t>
            </w:r>
            <w:r>
              <w:rPr>
                <w:rFonts w:hint="eastAsia" w:ascii="宋体" w:hAnsi="宋体" w:cs="宋体"/>
                <w:i w:val="0"/>
                <w:iCs w:val="0"/>
                <w:color w:val="000000"/>
                <w:kern w:val="0"/>
                <w:sz w:val="20"/>
                <w:szCs w:val="20"/>
                <w:u w:val="none"/>
                <w:lang w:val="en-US" w:eastAsia="zh-CN" w:bidi="ar"/>
              </w:rPr>
              <w:t>义务</w:t>
            </w:r>
            <w:r>
              <w:rPr>
                <w:rFonts w:hint="eastAsia" w:ascii="宋体" w:hAnsi="宋体" w:eastAsia="宋体" w:cs="宋体"/>
                <w:i w:val="0"/>
                <w:iCs w:val="0"/>
                <w:color w:val="000000"/>
                <w:kern w:val="0"/>
                <w:sz w:val="20"/>
                <w:szCs w:val="20"/>
                <w:u w:val="none"/>
                <w:lang w:val="en-US" w:eastAsia="zh-CN" w:bidi="ar"/>
              </w:rPr>
              <w:t>教育教学工作正常开展，让师生家长社会满意。促使各类指标完成度达标，学习成绩达标，安全度提升。办人民满意的学校</w:t>
            </w:r>
            <w:r>
              <w:rPr>
                <w:rFonts w:hint="eastAsia" w:ascii="宋体" w:hAnsi="宋体" w:cs="宋体"/>
                <w:i w:val="0"/>
                <w:iCs w:val="0"/>
                <w:color w:val="000000"/>
                <w:kern w:val="0"/>
                <w:sz w:val="20"/>
                <w:szCs w:val="20"/>
                <w:u w:val="none"/>
                <w:lang w:val="en-US" w:eastAsia="zh-CN" w:bidi="ar"/>
              </w:rPr>
              <w:t>，</w:t>
            </w:r>
            <w:r>
              <w:rPr>
                <w:rFonts w:hint="eastAsia" w:ascii="宋体" w:hAnsi="宋体" w:eastAsia="宋体" w:cs="宋体"/>
                <w:i w:val="0"/>
                <w:iCs w:val="0"/>
                <w:color w:val="000000"/>
                <w:kern w:val="0"/>
                <w:sz w:val="20"/>
                <w:szCs w:val="20"/>
                <w:u w:val="none"/>
                <w:lang w:val="en-US" w:eastAsia="zh-CN" w:bidi="ar"/>
              </w:rPr>
              <w:t>促进社会和谐发展。</w:t>
            </w:r>
          </w:p>
          <w:p w14:paraId="768C0D31">
            <w:pPr>
              <w:keepNext w:val="0"/>
              <w:keepLines w:val="0"/>
              <w:widowControl/>
              <w:suppressLineNumbers w:val="0"/>
              <w:jc w:val="left"/>
              <w:rPr>
                <w:rFonts w:hint="eastAsia" w:ascii="宋体" w:hAnsi="宋体" w:eastAsia="宋体" w:cs="宋体"/>
                <w:i w:val="0"/>
                <w:iCs w:val="0"/>
                <w:color w:val="000000"/>
                <w:kern w:val="2"/>
                <w:sz w:val="20"/>
                <w:szCs w:val="20"/>
                <w:u w:val="none"/>
                <w:lang w:val="en-US" w:eastAsia="zh-CN" w:bidi="ar-SA"/>
              </w:rPr>
            </w:pPr>
          </w:p>
        </w:tc>
        <w:tc>
          <w:tcPr>
            <w:tcW w:w="5586"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BBA4788">
            <w:pPr>
              <w:keepNext w:val="0"/>
              <w:keepLines w:val="0"/>
              <w:widowControl/>
              <w:suppressLineNumbers w:val="0"/>
              <w:jc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全部完成</w:t>
            </w:r>
          </w:p>
        </w:tc>
      </w:tr>
      <w:tr w14:paraId="6E36E7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8" w:hRule="atLeast"/>
        </w:trPr>
        <w:tc>
          <w:tcPr>
            <w:tcW w:w="12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5EF605">
            <w:pPr>
              <w:keepNext w:val="0"/>
              <w:keepLines w:val="0"/>
              <w:widowControl/>
              <w:suppressLineNumbers w:val="0"/>
              <w:jc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一级指标</w:t>
            </w:r>
          </w:p>
        </w:tc>
        <w:tc>
          <w:tcPr>
            <w:tcW w:w="14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47E27E">
            <w:pPr>
              <w:keepNext w:val="0"/>
              <w:keepLines w:val="0"/>
              <w:widowControl/>
              <w:suppressLineNumbers w:val="0"/>
              <w:jc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二级指标</w:t>
            </w:r>
          </w:p>
        </w:tc>
        <w:tc>
          <w:tcPr>
            <w:tcW w:w="17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816FB6">
            <w:pPr>
              <w:keepNext w:val="0"/>
              <w:keepLines w:val="0"/>
              <w:widowControl/>
              <w:suppressLineNumbers w:val="0"/>
              <w:jc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三级指标</w:t>
            </w:r>
          </w:p>
        </w:tc>
        <w:tc>
          <w:tcPr>
            <w:tcW w:w="12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29E60A">
            <w:pPr>
              <w:keepNext w:val="0"/>
              <w:keepLines w:val="0"/>
              <w:widowControl/>
              <w:suppressLineNumbers w:val="0"/>
              <w:jc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年度指标值</w:t>
            </w: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A4099A">
            <w:pPr>
              <w:keepNext w:val="0"/>
              <w:keepLines w:val="0"/>
              <w:widowControl/>
              <w:suppressLineNumbers w:val="0"/>
              <w:jc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实际完成值</w:t>
            </w: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073733">
            <w:pPr>
              <w:keepNext w:val="0"/>
              <w:keepLines w:val="0"/>
              <w:widowControl/>
              <w:suppressLineNumbers w:val="0"/>
              <w:jc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分值/权重</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（百分制）</w:t>
            </w:r>
          </w:p>
        </w:tc>
        <w:tc>
          <w:tcPr>
            <w:tcW w:w="810" w:type="dxa"/>
            <w:tcBorders>
              <w:top w:val="single" w:color="000000" w:sz="4" w:space="0"/>
              <w:left w:val="nil"/>
              <w:bottom w:val="single" w:color="000000" w:sz="4" w:space="0"/>
              <w:right w:val="single" w:color="000000" w:sz="4" w:space="0"/>
            </w:tcBorders>
            <w:shd w:val="clear" w:color="auto" w:fill="auto"/>
            <w:noWrap/>
            <w:vAlign w:val="center"/>
          </w:tcPr>
          <w:p w14:paraId="38F2AF90">
            <w:pPr>
              <w:keepNext w:val="0"/>
              <w:keepLines w:val="0"/>
              <w:widowControl/>
              <w:suppressLineNumbers w:val="0"/>
              <w:jc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得分</w:t>
            </w:r>
          </w:p>
        </w:tc>
        <w:tc>
          <w:tcPr>
            <w:tcW w:w="23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3E8929">
            <w:pPr>
              <w:keepNext w:val="0"/>
              <w:keepLines w:val="0"/>
              <w:widowControl/>
              <w:suppressLineNumbers w:val="0"/>
              <w:jc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扣分原因分析</w:t>
            </w:r>
          </w:p>
        </w:tc>
      </w:tr>
      <w:tr w14:paraId="40F8C0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8" w:hRule="atLeast"/>
        </w:trPr>
        <w:tc>
          <w:tcPr>
            <w:tcW w:w="7104"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C72600">
            <w:pPr>
              <w:keepNext w:val="0"/>
              <w:keepLines w:val="0"/>
              <w:widowControl/>
              <w:suppressLineNumbers w:val="0"/>
              <w:jc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得    分</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67E05F">
            <w:pPr>
              <w:keepNext w:val="0"/>
              <w:keepLines w:val="0"/>
              <w:widowControl/>
              <w:suppressLineNumbers w:val="0"/>
              <w:jc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100</w:t>
            </w:r>
          </w:p>
        </w:tc>
        <w:tc>
          <w:tcPr>
            <w:tcW w:w="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869922">
            <w:pPr>
              <w:keepNext w:val="0"/>
              <w:keepLines w:val="0"/>
              <w:widowControl/>
              <w:suppressLineNumbers w:val="0"/>
              <w:jc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100</w:t>
            </w:r>
          </w:p>
        </w:tc>
        <w:tc>
          <w:tcPr>
            <w:tcW w:w="23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9DD4BF">
            <w:pPr>
              <w:jc w:val="center"/>
              <w:rPr>
                <w:rFonts w:hint="eastAsia" w:ascii="宋体" w:hAnsi="宋体" w:eastAsia="宋体" w:cs="宋体"/>
                <w:i w:val="0"/>
                <w:iCs w:val="0"/>
                <w:color w:val="000000"/>
                <w:kern w:val="2"/>
                <w:sz w:val="18"/>
                <w:szCs w:val="18"/>
                <w:u w:val="none"/>
                <w:lang w:val="en-US" w:eastAsia="zh-CN" w:bidi="ar-SA"/>
              </w:rPr>
            </w:pPr>
          </w:p>
        </w:tc>
      </w:tr>
      <w:tr w14:paraId="47F8AF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8" w:hRule="atLeast"/>
        </w:trPr>
        <w:tc>
          <w:tcPr>
            <w:tcW w:w="4509" w:type="dxa"/>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B926054">
            <w:pPr>
              <w:keepNext w:val="0"/>
              <w:keepLines w:val="0"/>
              <w:widowControl/>
              <w:suppressLineNumbers w:val="0"/>
              <w:jc w:val="center"/>
              <w:rPr>
                <w:rFonts w:hint="eastAsia" w:ascii="宋体" w:hAnsi="宋体" w:eastAsia="宋体" w:cs="宋体"/>
                <w:i w:val="0"/>
                <w:iCs w:val="0"/>
                <w:color w:val="333333"/>
                <w:kern w:val="2"/>
                <w:sz w:val="18"/>
                <w:szCs w:val="18"/>
                <w:u w:val="none"/>
                <w:lang w:val="en-US" w:eastAsia="zh-CN" w:bidi="ar-SA"/>
              </w:rPr>
            </w:pPr>
            <w:r>
              <w:rPr>
                <w:rFonts w:hint="eastAsia" w:ascii="宋体" w:hAnsi="宋体" w:eastAsia="宋体" w:cs="宋体"/>
                <w:i w:val="0"/>
                <w:iCs w:val="0"/>
                <w:color w:val="333333"/>
                <w:kern w:val="0"/>
                <w:sz w:val="18"/>
                <w:szCs w:val="18"/>
                <w:u w:val="none"/>
                <w:lang w:val="en-US" w:eastAsia="zh-CN" w:bidi="ar"/>
              </w:rPr>
              <w:t>预算执行率（10分）</w:t>
            </w:r>
          </w:p>
        </w:tc>
        <w:tc>
          <w:tcPr>
            <w:tcW w:w="124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FBDB5AE">
            <w:pPr>
              <w:keepNext w:val="0"/>
              <w:keepLines w:val="0"/>
              <w:widowControl/>
              <w:suppressLineNumbers w:val="0"/>
              <w:jc w:val="center"/>
              <w:rPr>
                <w:rFonts w:hint="eastAsia" w:ascii="宋体" w:hAnsi="宋体" w:eastAsia="宋体" w:cs="宋体"/>
                <w:i w:val="0"/>
                <w:iCs w:val="0"/>
                <w:color w:val="333333"/>
                <w:kern w:val="2"/>
                <w:sz w:val="18"/>
                <w:szCs w:val="18"/>
                <w:u w:val="none"/>
                <w:lang w:val="en-US" w:eastAsia="zh-CN" w:bidi="ar-SA"/>
              </w:rPr>
            </w:pPr>
            <w:r>
              <w:rPr>
                <w:rFonts w:hint="eastAsia" w:ascii="宋体" w:hAnsi="宋体" w:eastAsia="宋体" w:cs="宋体"/>
                <w:i w:val="0"/>
                <w:iCs w:val="0"/>
                <w:color w:val="333333"/>
                <w:kern w:val="0"/>
                <w:sz w:val="18"/>
                <w:szCs w:val="18"/>
                <w:u w:val="none"/>
                <w:lang w:val="en-US" w:eastAsia="zh-CN" w:bidi="ar"/>
              </w:rPr>
              <w:t>100%</w:t>
            </w:r>
          </w:p>
        </w:tc>
        <w:tc>
          <w:tcPr>
            <w:tcW w:w="13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AFF53CD">
            <w:pPr>
              <w:jc w:val="center"/>
              <w:rPr>
                <w:rFonts w:hint="eastAsia" w:ascii="宋体" w:hAnsi="宋体" w:eastAsia="宋体" w:cs="宋体"/>
                <w:i w:val="0"/>
                <w:iCs w:val="0"/>
                <w:color w:val="333333"/>
                <w:kern w:val="2"/>
                <w:sz w:val="18"/>
                <w:szCs w:val="18"/>
                <w:u w:val="none"/>
                <w:lang w:val="en-US" w:eastAsia="zh-CN" w:bidi="ar-SA"/>
              </w:rPr>
            </w:pP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10041A">
            <w:pPr>
              <w:keepNext w:val="0"/>
              <w:keepLines w:val="0"/>
              <w:widowControl/>
              <w:suppressLineNumbers w:val="0"/>
              <w:jc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10</w:t>
            </w:r>
          </w:p>
        </w:tc>
        <w:tc>
          <w:tcPr>
            <w:tcW w:w="810" w:type="dxa"/>
            <w:tcBorders>
              <w:top w:val="single" w:color="000000" w:sz="4" w:space="0"/>
              <w:left w:val="nil"/>
              <w:bottom w:val="single" w:color="000000" w:sz="4" w:space="0"/>
              <w:right w:val="single" w:color="000000" w:sz="4" w:space="0"/>
            </w:tcBorders>
            <w:shd w:val="clear" w:color="auto" w:fill="auto"/>
            <w:noWrap/>
            <w:vAlign w:val="center"/>
          </w:tcPr>
          <w:p w14:paraId="1BD5AA20">
            <w:pPr>
              <w:keepNext w:val="0"/>
              <w:keepLines w:val="0"/>
              <w:widowControl/>
              <w:suppressLineNumbers w:val="0"/>
              <w:jc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10</w:t>
            </w:r>
          </w:p>
        </w:tc>
        <w:tc>
          <w:tcPr>
            <w:tcW w:w="23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580F2F">
            <w:pPr>
              <w:rPr>
                <w:rFonts w:hint="eastAsia" w:ascii="宋体" w:hAnsi="宋体" w:eastAsia="宋体" w:cs="宋体"/>
                <w:i w:val="0"/>
                <w:iCs w:val="0"/>
                <w:color w:val="000000"/>
                <w:kern w:val="2"/>
                <w:sz w:val="18"/>
                <w:szCs w:val="18"/>
                <w:u w:val="none"/>
                <w:lang w:val="en-US" w:eastAsia="zh-CN" w:bidi="ar-SA"/>
              </w:rPr>
            </w:pPr>
          </w:p>
        </w:tc>
      </w:tr>
      <w:tr w14:paraId="5C1943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7" w:hRule="atLeast"/>
        </w:trPr>
        <w:tc>
          <w:tcPr>
            <w:tcW w:w="1239"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76EC1FCC">
            <w:pPr>
              <w:keepNext w:val="0"/>
              <w:keepLines w:val="0"/>
              <w:widowControl/>
              <w:suppressLineNumbers w:val="0"/>
              <w:jc w:val="center"/>
              <w:rPr>
                <w:rFonts w:hint="eastAsia" w:ascii="宋体" w:hAnsi="宋体" w:eastAsia="宋体" w:cs="宋体"/>
                <w:i w:val="0"/>
                <w:iCs w:val="0"/>
                <w:color w:val="333333"/>
                <w:kern w:val="2"/>
                <w:sz w:val="18"/>
                <w:szCs w:val="18"/>
                <w:u w:val="none"/>
                <w:lang w:val="en-US" w:eastAsia="zh-CN" w:bidi="ar-SA"/>
              </w:rPr>
            </w:pPr>
            <w:r>
              <w:rPr>
                <w:rFonts w:hint="eastAsia" w:ascii="宋体" w:hAnsi="宋体" w:eastAsia="宋体" w:cs="宋体"/>
                <w:i w:val="0"/>
                <w:iCs w:val="0"/>
                <w:color w:val="333333"/>
                <w:kern w:val="0"/>
                <w:sz w:val="18"/>
                <w:szCs w:val="18"/>
                <w:u w:val="none"/>
                <w:lang w:val="en-US" w:eastAsia="zh-CN" w:bidi="ar"/>
              </w:rPr>
              <w:t>产出指标</w:t>
            </w:r>
          </w:p>
        </w:tc>
        <w:tc>
          <w:tcPr>
            <w:tcW w:w="1485" w:type="dxa"/>
            <w:tcBorders>
              <w:top w:val="single" w:color="000000" w:sz="4" w:space="0"/>
              <w:left w:val="single" w:color="auto" w:sz="4" w:space="0"/>
              <w:bottom w:val="single" w:color="000000" w:sz="4" w:space="0"/>
              <w:right w:val="nil"/>
            </w:tcBorders>
            <w:shd w:val="clear" w:color="auto" w:fill="FFFFFF"/>
            <w:noWrap/>
            <w:vAlign w:val="center"/>
          </w:tcPr>
          <w:p w14:paraId="21D729EB">
            <w:pPr>
              <w:keepNext w:val="0"/>
              <w:keepLines w:val="0"/>
              <w:widowControl/>
              <w:suppressLineNumbers w:val="0"/>
              <w:jc w:val="center"/>
              <w:rPr>
                <w:rFonts w:hint="eastAsia" w:ascii="宋体" w:hAnsi="宋体" w:eastAsia="宋体" w:cs="宋体"/>
                <w:i w:val="0"/>
                <w:iCs w:val="0"/>
                <w:color w:val="333333"/>
                <w:kern w:val="2"/>
                <w:sz w:val="18"/>
                <w:szCs w:val="18"/>
                <w:u w:val="none"/>
                <w:lang w:val="en-US" w:eastAsia="zh-CN" w:bidi="ar-SA"/>
              </w:rPr>
            </w:pPr>
            <w:r>
              <w:rPr>
                <w:rFonts w:hint="eastAsia" w:ascii="等线" w:hAnsi="等线" w:eastAsia="等线" w:cs="等线"/>
                <w:i w:val="0"/>
                <w:iCs w:val="0"/>
                <w:color w:val="000000"/>
                <w:kern w:val="0"/>
                <w:sz w:val="18"/>
                <w:szCs w:val="18"/>
                <w:u w:val="none"/>
                <w:lang w:val="en-US" w:eastAsia="zh-CN" w:bidi="ar"/>
              </w:rPr>
              <w:t>数量指标</w:t>
            </w:r>
          </w:p>
        </w:tc>
        <w:tc>
          <w:tcPr>
            <w:tcW w:w="17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DAF562">
            <w:pPr>
              <w:keepNext w:val="0"/>
              <w:keepLines w:val="0"/>
              <w:widowControl/>
              <w:suppressLineNumbers w:val="0"/>
              <w:jc w:val="center"/>
              <w:rPr>
                <w:rFonts w:hint="eastAsia" w:ascii="宋体" w:hAnsi="宋体" w:eastAsia="宋体" w:cs="宋体"/>
                <w:i w:val="0"/>
                <w:iCs w:val="0"/>
                <w:color w:val="333333"/>
                <w:kern w:val="2"/>
                <w:sz w:val="18"/>
                <w:szCs w:val="18"/>
                <w:u w:val="none"/>
                <w:lang w:val="en-US" w:eastAsia="zh-CN" w:bidi="ar-SA"/>
              </w:rPr>
            </w:pPr>
            <w:r>
              <w:rPr>
                <w:rFonts w:hint="eastAsia" w:ascii="等线" w:hAnsi="等线" w:eastAsia="等线" w:cs="等线"/>
                <w:i w:val="0"/>
                <w:iCs w:val="0"/>
                <w:color w:val="000000"/>
                <w:kern w:val="0"/>
                <w:sz w:val="18"/>
                <w:szCs w:val="18"/>
                <w:u w:val="none"/>
                <w:lang w:val="en-US" w:eastAsia="zh-CN" w:bidi="ar"/>
              </w:rPr>
              <w:t>受益学生人数</w:t>
            </w:r>
          </w:p>
        </w:tc>
        <w:tc>
          <w:tcPr>
            <w:tcW w:w="124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349ADF3">
            <w:pPr>
              <w:keepNext w:val="0"/>
              <w:keepLines w:val="0"/>
              <w:widowControl/>
              <w:suppressLineNumbers w:val="0"/>
              <w:jc w:val="center"/>
              <w:rPr>
                <w:rFonts w:hint="default" w:ascii="宋体" w:hAnsi="宋体" w:eastAsia="宋体" w:cs="宋体"/>
                <w:i w:val="0"/>
                <w:iCs w:val="0"/>
                <w:color w:val="333333"/>
                <w:kern w:val="2"/>
                <w:sz w:val="18"/>
                <w:szCs w:val="18"/>
                <w:u w:val="none"/>
                <w:lang w:val="en-US" w:eastAsia="zh-CN" w:bidi="ar-SA"/>
              </w:rPr>
            </w:pPr>
            <w:r>
              <w:rPr>
                <w:rFonts w:hint="eastAsia" w:ascii="等线" w:hAnsi="等线" w:eastAsia="等线" w:cs="等线"/>
                <w:i w:val="0"/>
                <w:iCs w:val="0"/>
                <w:color w:val="000000"/>
                <w:kern w:val="0"/>
                <w:sz w:val="18"/>
                <w:szCs w:val="18"/>
                <w:u w:val="none"/>
                <w:lang w:val="en-US" w:eastAsia="zh-CN" w:bidi="ar"/>
              </w:rPr>
              <w:t>≥800人</w:t>
            </w:r>
          </w:p>
        </w:tc>
        <w:tc>
          <w:tcPr>
            <w:tcW w:w="13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218660">
            <w:pPr>
              <w:keepNext w:val="0"/>
              <w:keepLines w:val="0"/>
              <w:widowControl/>
              <w:suppressLineNumbers w:val="0"/>
              <w:ind w:firstLine="180" w:firstLineChars="100"/>
              <w:jc w:val="center"/>
              <w:rPr>
                <w:rFonts w:hint="default" w:ascii="宋体" w:hAnsi="宋体" w:eastAsia="宋体" w:cs="宋体"/>
                <w:i w:val="0"/>
                <w:iCs w:val="0"/>
                <w:color w:val="333333"/>
                <w:kern w:val="2"/>
                <w:sz w:val="18"/>
                <w:szCs w:val="18"/>
                <w:u w:val="none"/>
                <w:lang w:val="en-US" w:eastAsia="zh-CN" w:bidi="ar-SA"/>
              </w:rPr>
            </w:pPr>
            <w:r>
              <w:rPr>
                <w:rFonts w:hint="eastAsia" w:ascii="等线" w:hAnsi="等线" w:eastAsia="等线" w:cs="等线"/>
                <w:i w:val="0"/>
                <w:iCs w:val="0"/>
                <w:color w:val="000000"/>
                <w:kern w:val="0"/>
                <w:sz w:val="18"/>
                <w:szCs w:val="18"/>
                <w:u w:val="none"/>
                <w:lang w:val="en-US" w:eastAsia="zh-CN" w:bidi="ar"/>
              </w:rPr>
              <w:t>838人</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9D8E68">
            <w:pPr>
              <w:keepNext w:val="0"/>
              <w:keepLines w:val="0"/>
              <w:widowControl/>
              <w:suppressLineNumbers w:val="0"/>
              <w:jc w:val="center"/>
              <w:rPr>
                <w:rFonts w:hint="eastAsia" w:ascii="宋体" w:hAnsi="宋体" w:eastAsia="宋体" w:cs="宋体"/>
                <w:i w:val="0"/>
                <w:iCs w:val="0"/>
                <w:color w:val="000000"/>
                <w:kern w:val="2"/>
                <w:sz w:val="18"/>
                <w:szCs w:val="18"/>
                <w:u w:val="none"/>
                <w:lang w:val="en-US" w:eastAsia="zh-CN" w:bidi="ar-SA"/>
              </w:rPr>
            </w:pPr>
            <w:r>
              <w:rPr>
                <w:rFonts w:hint="eastAsia" w:ascii="等线" w:hAnsi="等线" w:eastAsia="等线" w:cs="等线"/>
                <w:i w:val="0"/>
                <w:iCs w:val="0"/>
                <w:color w:val="000000"/>
                <w:kern w:val="0"/>
                <w:sz w:val="18"/>
                <w:szCs w:val="18"/>
                <w:u w:val="none"/>
                <w:lang w:val="en-US" w:eastAsia="zh-CN" w:bidi="ar"/>
              </w:rPr>
              <w:t>20</w:t>
            </w:r>
          </w:p>
        </w:tc>
        <w:tc>
          <w:tcPr>
            <w:tcW w:w="810" w:type="dxa"/>
            <w:tcBorders>
              <w:top w:val="single" w:color="000000" w:sz="4" w:space="0"/>
              <w:left w:val="nil"/>
              <w:bottom w:val="single" w:color="000000" w:sz="4" w:space="0"/>
              <w:right w:val="single" w:color="000000" w:sz="4" w:space="0"/>
            </w:tcBorders>
            <w:shd w:val="clear" w:color="auto" w:fill="auto"/>
            <w:noWrap/>
            <w:vAlign w:val="center"/>
          </w:tcPr>
          <w:p w14:paraId="2C0986B5">
            <w:pPr>
              <w:keepNext w:val="0"/>
              <w:keepLines w:val="0"/>
              <w:widowControl/>
              <w:suppressLineNumbers w:val="0"/>
              <w:jc w:val="center"/>
              <w:rPr>
                <w:rFonts w:hint="eastAsia" w:ascii="宋体" w:hAnsi="宋体" w:eastAsia="宋体" w:cs="宋体"/>
                <w:i w:val="0"/>
                <w:iCs w:val="0"/>
                <w:color w:val="000000"/>
                <w:kern w:val="2"/>
                <w:sz w:val="18"/>
                <w:szCs w:val="18"/>
                <w:u w:val="none"/>
                <w:lang w:val="en-US" w:eastAsia="zh-CN" w:bidi="ar-SA"/>
              </w:rPr>
            </w:pPr>
            <w:r>
              <w:rPr>
                <w:rFonts w:hint="eastAsia" w:ascii="等线" w:hAnsi="等线" w:eastAsia="等线" w:cs="等线"/>
                <w:i w:val="0"/>
                <w:iCs w:val="0"/>
                <w:color w:val="000000"/>
                <w:kern w:val="0"/>
                <w:sz w:val="18"/>
                <w:szCs w:val="18"/>
                <w:u w:val="none"/>
                <w:lang w:val="en-US" w:eastAsia="zh-CN" w:bidi="ar"/>
              </w:rPr>
              <w:t>20</w:t>
            </w:r>
          </w:p>
        </w:tc>
        <w:tc>
          <w:tcPr>
            <w:tcW w:w="23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29A5C6">
            <w:pPr>
              <w:rPr>
                <w:rFonts w:hint="eastAsia" w:ascii="宋体" w:hAnsi="宋体" w:eastAsia="宋体" w:cs="宋体"/>
                <w:i w:val="0"/>
                <w:iCs w:val="0"/>
                <w:color w:val="000000"/>
                <w:kern w:val="2"/>
                <w:sz w:val="18"/>
                <w:szCs w:val="18"/>
                <w:u w:val="none"/>
                <w:lang w:val="en-US" w:eastAsia="zh-CN" w:bidi="ar-SA"/>
              </w:rPr>
            </w:pPr>
          </w:p>
        </w:tc>
      </w:tr>
      <w:tr w14:paraId="777630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0" w:hRule="atLeast"/>
        </w:trPr>
        <w:tc>
          <w:tcPr>
            <w:tcW w:w="1239"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4E6ECEAA">
            <w:pPr>
              <w:jc w:val="center"/>
              <w:rPr>
                <w:rFonts w:hint="eastAsia" w:ascii="宋体" w:hAnsi="宋体" w:eastAsia="宋体" w:cs="宋体"/>
                <w:i w:val="0"/>
                <w:iCs w:val="0"/>
                <w:color w:val="333333"/>
                <w:kern w:val="2"/>
                <w:sz w:val="18"/>
                <w:szCs w:val="18"/>
                <w:u w:val="none"/>
                <w:lang w:val="en-US" w:eastAsia="zh-CN" w:bidi="ar-SA"/>
              </w:rPr>
            </w:pPr>
            <w:r>
              <w:rPr>
                <w:rFonts w:hint="eastAsia" w:ascii="宋体" w:hAnsi="宋体" w:eastAsia="宋体" w:cs="宋体"/>
                <w:i w:val="0"/>
                <w:iCs w:val="0"/>
                <w:color w:val="333333"/>
                <w:kern w:val="0"/>
                <w:sz w:val="18"/>
                <w:szCs w:val="18"/>
                <w:u w:val="none"/>
                <w:lang w:val="en-US" w:eastAsia="zh-CN" w:bidi="ar"/>
              </w:rPr>
              <w:t>产出指标</w:t>
            </w:r>
          </w:p>
        </w:tc>
        <w:tc>
          <w:tcPr>
            <w:tcW w:w="1485" w:type="dxa"/>
            <w:tcBorders>
              <w:top w:val="single" w:color="000000" w:sz="4" w:space="0"/>
              <w:left w:val="single" w:color="auto" w:sz="4" w:space="0"/>
              <w:bottom w:val="single" w:color="000000" w:sz="4" w:space="0"/>
              <w:right w:val="nil"/>
            </w:tcBorders>
            <w:shd w:val="clear" w:color="auto" w:fill="FFFFFF"/>
            <w:noWrap/>
            <w:vAlign w:val="center"/>
          </w:tcPr>
          <w:p w14:paraId="6E0DC990">
            <w:pPr>
              <w:keepNext w:val="0"/>
              <w:keepLines w:val="0"/>
              <w:widowControl/>
              <w:suppressLineNumbers w:val="0"/>
              <w:jc w:val="center"/>
              <w:rPr>
                <w:rFonts w:hint="eastAsia" w:ascii="宋体" w:hAnsi="宋体" w:eastAsia="宋体" w:cs="宋体"/>
                <w:i w:val="0"/>
                <w:iCs w:val="0"/>
                <w:color w:val="333333"/>
                <w:kern w:val="2"/>
                <w:sz w:val="18"/>
                <w:szCs w:val="18"/>
                <w:u w:val="none"/>
                <w:lang w:val="en-US" w:eastAsia="zh-CN" w:bidi="ar-SA"/>
              </w:rPr>
            </w:pPr>
            <w:r>
              <w:rPr>
                <w:rFonts w:hint="eastAsia" w:ascii="等线" w:hAnsi="等线" w:eastAsia="等线" w:cs="等线"/>
                <w:i w:val="0"/>
                <w:iCs w:val="0"/>
                <w:color w:val="000000"/>
                <w:kern w:val="0"/>
                <w:sz w:val="18"/>
                <w:szCs w:val="18"/>
                <w:u w:val="none"/>
                <w:lang w:val="en-US" w:eastAsia="zh-CN" w:bidi="ar"/>
              </w:rPr>
              <w:t>质量指标</w:t>
            </w:r>
          </w:p>
        </w:tc>
        <w:tc>
          <w:tcPr>
            <w:tcW w:w="17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8F0E7C">
            <w:pPr>
              <w:keepNext w:val="0"/>
              <w:keepLines w:val="0"/>
              <w:widowControl/>
              <w:suppressLineNumbers w:val="0"/>
              <w:jc w:val="center"/>
              <w:rPr>
                <w:rFonts w:hint="eastAsia" w:ascii="宋体" w:hAnsi="宋体" w:eastAsia="宋体" w:cs="宋体"/>
                <w:i w:val="0"/>
                <w:iCs w:val="0"/>
                <w:color w:val="333333"/>
                <w:kern w:val="2"/>
                <w:sz w:val="18"/>
                <w:szCs w:val="18"/>
                <w:u w:val="none"/>
                <w:lang w:val="en-US" w:eastAsia="zh-CN" w:bidi="ar-SA"/>
              </w:rPr>
            </w:pPr>
            <w:r>
              <w:rPr>
                <w:rFonts w:hint="eastAsia" w:ascii="等线" w:hAnsi="等线" w:eastAsia="等线" w:cs="等线"/>
                <w:i w:val="0"/>
                <w:iCs w:val="0"/>
                <w:color w:val="000000"/>
                <w:kern w:val="0"/>
                <w:sz w:val="18"/>
                <w:szCs w:val="18"/>
                <w:u w:val="none"/>
                <w:lang w:val="en-US" w:eastAsia="zh-CN" w:bidi="ar"/>
              </w:rPr>
              <w:t>公用经费享受比例</w:t>
            </w:r>
          </w:p>
        </w:tc>
        <w:tc>
          <w:tcPr>
            <w:tcW w:w="124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D8466A3">
            <w:pPr>
              <w:keepNext w:val="0"/>
              <w:keepLines w:val="0"/>
              <w:widowControl/>
              <w:suppressLineNumbers w:val="0"/>
              <w:jc w:val="center"/>
              <w:rPr>
                <w:rFonts w:hint="default" w:ascii="宋体" w:hAnsi="宋体" w:eastAsia="宋体" w:cs="宋体"/>
                <w:i w:val="0"/>
                <w:iCs w:val="0"/>
                <w:color w:val="333333"/>
                <w:kern w:val="2"/>
                <w:sz w:val="18"/>
                <w:szCs w:val="18"/>
                <w:u w:val="none"/>
                <w:lang w:val="en-US" w:eastAsia="zh-CN" w:bidi="ar-SA"/>
              </w:rPr>
            </w:pPr>
            <w:r>
              <w:rPr>
                <w:rFonts w:hint="eastAsia" w:ascii="等线" w:hAnsi="等线" w:eastAsia="等线" w:cs="等线"/>
                <w:i w:val="0"/>
                <w:iCs w:val="0"/>
                <w:color w:val="000000"/>
                <w:kern w:val="0"/>
                <w:sz w:val="18"/>
                <w:szCs w:val="18"/>
                <w:u w:val="none"/>
                <w:lang w:val="en-US" w:eastAsia="zh-CN" w:bidi="ar"/>
              </w:rPr>
              <w:t>100%</w:t>
            </w:r>
          </w:p>
        </w:tc>
        <w:tc>
          <w:tcPr>
            <w:tcW w:w="13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96D4899">
            <w:pPr>
              <w:keepNext w:val="0"/>
              <w:keepLines w:val="0"/>
              <w:widowControl/>
              <w:suppressLineNumbers w:val="0"/>
              <w:jc w:val="center"/>
              <w:rPr>
                <w:rFonts w:hint="default" w:ascii="宋体" w:hAnsi="宋体" w:eastAsia="宋体" w:cs="宋体"/>
                <w:i w:val="0"/>
                <w:iCs w:val="0"/>
                <w:color w:val="333333"/>
                <w:kern w:val="2"/>
                <w:sz w:val="18"/>
                <w:szCs w:val="18"/>
                <w:u w:val="none"/>
                <w:lang w:val="en-US" w:eastAsia="zh-CN" w:bidi="ar-SA"/>
              </w:rPr>
            </w:pPr>
            <w:r>
              <w:rPr>
                <w:rFonts w:hint="eastAsia" w:ascii="等线" w:hAnsi="等线" w:eastAsia="等线" w:cs="等线"/>
                <w:i w:val="0"/>
                <w:iCs w:val="0"/>
                <w:color w:val="000000"/>
                <w:kern w:val="0"/>
                <w:sz w:val="18"/>
                <w:szCs w:val="18"/>
                <w:u w:val="none"/>
                <w:lang w:val="en-US" w:eastAsia="zh-CN" w:bidi="ar"/>
              </w:rPr>
              <w:t>100%</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9D4B3D">
            <w:pPr>
              <w:keepNext w:val="0"/>
              <w:keepLines w:val="0"/>
              <w:widowControl/>
              <w:suppressLineNumbers w:val="0"/>
              <w:jc w:val="center"/>
              <w:rPr>
                <w:rFonts w:hint="eastAsia" w:ascii="宋体" w:hAnsi="宋体" w:eastAsia="宋体" w:cs="宋体"/>
                <w:i w:val="0"/>
                <w:iCs w:val="0"/>
                <w:color w:val="000000"/>
                <w:kern w:val="2"/>
                <w:sz w:val="18"/>
                <w:szCs w:val="18"/>
                <w:u w:val="none"/>
                <w:lang w:val="en-US" w:eastAsia="zh-CN" w:bidi="ar-SA"/>
              </w:rPr>
            </w:pPr>
            <w:r>
              <w:rPr>
                <w:rFonts w:hint="eastAsia" w:ascii="等线" w:hAnsi="等线" w:eastAsia="等线" w:cs="等线"/>
                <w:i w:val="0"/>
                <w:iCs w:val="0"/>
                <w:color w:val="000000"/>
                <w:kern w:val="0"/>
                <w:sz w:val="18"/>
                <w:szCs w:val="18"/>
                <w:u w:val="none"/>
                <w:lang w:val="en-US" w:eastAsia="zh-CN" w:bidi="ar"/>
              </w:rPr>
              <w:t>10</w:t>
            </w:r>
          </w:p>
        </w:tc>
        <w:tc>
          <w:tcPr>
            <w:tcW w:w="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88341F">
            <w:pPr>
              <w:keepNext w:val="0"/>
              <w:keepLines w:val="0"/>
              <w:widowControl/>
              <w:suppressLineNumbers w:val="0"/>
              <w:jc w:val="center"/>
              <w:rPr>
                <w:rFonts w:hint="eastAsia" w:ascii="宋体" w:hAnsi="宋体" w:eastAsia="宋体" w:cs="宋体"/>
                <w:i w:val="0"/>
                <w:iCs w:val="0"/>
                <w:color w:val="000000"/>
                <w:kern w:val="2"/>
                <w:sz w:val="18"/>
                <w:szCs w:val="18"/>
                <w:u w:val="none"/>
                <w:lang w:val="en-US" w:eastAsia="zh-CN" w:bidi="ar-SA"/>
              </w:rPr>
            </w:pPr>
            <w:r>
              <w:rPr>
                <w:rFonts w:hint="eastAsia" w:ascii="等线" w:hAnsi="等线" w:eastAsia="等线" w:cs="等线"/>
                <w:i w:val="0"/>
                <w:iCs w:val="0"/>
                <w:color w:val="000000"/>
                <w:kern w:val="0"/>
                <w:sz w:val="18"/>
                <w:szCs w:val="18"/>
                <w:u w:val="none"/>
                <w:lang w:val="en-US" w:eastAsia="zh-CN" w:bidi="ar"/>
              </w:rPr>
              <w:t>10</w:t>
            </w:r>
          </w:p>
        </w:tc>
        <w:tc>
          <w:tcPr>
            <w:tcW w:w="23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93280C">
            <w:pPr>
              <w:rPr>
                <w:rFonts w:hint="eastAsia" w:ascii="宋体" w:hAnsi="宋体" w:eastAsia="宋体" w:cs="宋体"/>
                <w:i w:val="0"/>
                <w:iCs w:val="0"/>
                <w:color w:val="000000"/>
                <w:kern w:val="2"/>
                <w:sz w:val="18"/>
                <w:szCs w:val="18"/>
                <w:u w:val="none"/>
                <w:lang w:val="en-US" w:eastAsia="zh-CN" w:bidi="ar-SA"/>
              </w:rPr>
            </w:pPr>
          </w:p>
        </w:tc>
      </w:tr>
      <w:tr w14:paraId="73C7BD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2" w:hRule="atLeast"/>
        </w:trPr>
        <w:tc>
          <w:tcPr>
            <w:tcW w:w="1239"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6E4E46C7">
            <w:pPr>
              <w:jc w:val="center"/>
              <w:rPr>
                <w:rFonts w:hint="eastAsia" w:ascii="宋体" w:hAnsi="宋体" w:eastAsia="宋体" w:cs="宋体"/>
                <w:i w:val="0"/>
                <w:iCs w:val="0"/>
                <w:color w:val="333333"/>
                <w:kern w:val="2"/>
                <w:sz w:val="18"/>
                <w:szCs w:val="18"/>
                <w:u w:val="none"/>
                <w:lang w:val="en-US" w:eastAsia="zh-CN" w:bidi="ar-SA"/>
              </w:rPr>
            </w:pPr>
            <w:r>
              <w:rPr>
                <w:rFonts w:hint="eastAsia" w:ascii="宋体" w:hAnsi="宋体" w:eastAsia="宋体" w:cs="宋体"/>
                <w:i w:val="0"/>
                <w:iCs w:val="0"/>
                <w:color w:val="333333"/>
                <w:kern w:val="0"/>
                <w:sz w:val="18"/>
                <w:szCs w:val="18"/>
                <w:u w:val="none"/>
                <w:lang w:val="en-US" w:eastAsia="zh-CN" w:bidi="ar"/>
              </w:rPr>
              <w:t>产出指标</w:t>
            </w:r>
          </w:p>
        </w:tc>
        <w:tc>
          <w:tcPr>
            <w:tcW w:w="1485" w:type="dxa"/>
            <w:tcBorders>
              <w:top w:val="single" w:color="000000" w:sz="4" w:space="0"/>
              <w:left w:val="single" w:color="auto" w:sz="4" w:space="0"/>
              <w:bottom w:val="single" w:color="000000" w:sz="4" w:space="0"/>
              <w:right w:val="nil"/>
            </w:tcBorders>
            <w:shd w:val="clear" w:color="auto" w:fill="FFFFFF"/>
            <w:noWrap/>
            <w:vAlign w:val="center"/>
          </w:tcPr>
          <w:p w14:paraId="6A0956C5">
            <w:pPr>
              <w:keepNext w:val="0"/>
              <w:keepLines w:val="0"/>
              <w:widowControl/>
              <w:suppressLineNumbers w:val="0"/>
              <w:jc w:val="center"/>
              <w:rPr>
                <w:rFonts w:hint="eastAsia" w:ascii="宋体" w:hAnsi="宋体" w:eastAsia="宋体" w:cs="宋体"/>
                <w:i w:val="0"/>
                <w:iCs w:val="0"/>
                <w:color w:val="333333"/>
                <w:kern w:val="0"/>
                <w:sz w:val="18"/>
                <w:szCs w:val="18"/>
                <w:u w:val="none"/>
                <w:lang w:val="en-US" w:eastAsia="zh-CN" w:bidi="ar"/>
              </w:rPr>
            </w:pPr>
            <w:r>
              <w:rPr>
                <w:rFonts w:hint="eastAsia" w:ascii="等线" w:hAnsi="等线" w:eastAsia="等线" w:cs="等线"/>
                <w:i w:val="0"/>
                <w:iCs w:val="0"/>
                <w:color w:val="000000"/>
                <w:kern w:val="0"/>
                <w:sz w:val="18"/>
                <w:szCs w:val="18"/>
                <w:u w:val="none"/>
                <w:lang w:val="en-US" w:eastAsia="zh-CN" w:bidi="ar"/>
              </w:rPr>
              <w:t>时效指标</w:t>
            </w:r>
          </w:p>
        </w:tc>
        <w:tc>
          <w:tcPr>
            <w:tcW w:w="17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E3F038">
            <w:pPr>
              <w:keepNext w:val="0"/>
              <w:keepLines w:val="0"/>
              <w:widowControl/>
              <w:suppressLineNumbers w:val="0"/>
              <w:jc w:val="center"/>
              <w:rPr>
                <w:rFonts w:hint="eastAsia" w:ascii="宋体" w:hAnsi="宋体" w:eastAsia="宋体" w:cs="宋体"/>
                <w:i w:val="0"/>
                <w:iCs w:val="0"/>
                <w:color w:val="333333"/>
                <w:kern w:val="0"/>
                <w:sz w:val="18"/>
                <w:szCs w:val="18"/>
                <w:u w:val="none"/>
                <w:lang w:val="en-US" w:eastAsia="zh-CN" w:bidi="ar"/>
              </w:rPr>
            </w:pPr>
            <w:r>
              <w:rPr>
                <w:rFonts w:hint="eastAsia" w:ascii="等线" w:hAnsi="等线" w:eastAsia="等线" w:cs="等线"/>
                <w:i w:val="0"/>
                <w:iCs w:val="0"/>
                <w:color w:val="000000"/>
                <w:kern w:val="0"/>
                <w:sz w:val="18"/>
                <w:szCs w:val="18"/>
                <w:u w:val="none"/>
                <w:lang w:val="en-US" w:eastAsia="zh-CN" w:bidi="ar"/>
              </w:rPr>
              <w:t>资金按时拨付率</w:t>
            </w:r>
          </w:p>
        </w:tc>
        <w:tc>
          <w:tcPr>
            <w:tcW w:w="124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06E9617">
            <w:pPr>
              <w:keepNext w:val="0"/>
              <w:keepLines w:val="0"/>
              <w:widowControl/>
              <w:suppressLineNumbers w:val="0"/>
              <w:jc w:val="center"/>
              <w:rPr>
                <w:rFonts w:hint="default" w:ascii="宋体" w:hAnsi="宋体" w:eastAsia="宋体" w:cs="宋体"/>
                <w:i w:val="0"/>
                <w:iCs w:val="0"/>
                <w:color w:val="333333"/>
                <w:kern w:val="0"/>
                <w:sz w:val="18"/>
                <w:szCs w:val="18"/>
                <w:u w:val="none"/>
                <w:lang w:val="en-US" w:eastAsia="zh-CN" w:bidi="ar"/>
              </w:rPr>
            </w:pPr>
            <w:r>
              <w:rPr>
                <w:rFonts w:hint="eastAsia" w:ascii="等线" w:hAnsi="等线" w:eastAsia="等线" w:cs="等线"/>
                <w:i w:val="0"/>
                <w:iCs w:val="0"/>
                <w:color w:val="000000"/>
                <w:kern w:val="0"/>
                <w:sz w:val="18"/>
                <w:szCs w:val="18"/>
                <w:u w:val="none"/>
                <w:lang w:val="en-US" w:eastAsia="zh-CN" w:bidi="ar"/>
              </w:rPr>
              <w:t>100%</w:t>
            </w:r>
          </w:p>
        </w:tc>
        <w:tc>
          <w:tcPr>
            <w:tcW w:w="13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CCDC690">
            <w:pPr>
              <w:keepNext w:val="0"/>
              <w:keepLines w:val="0"/>
              <w:widowControl/>
              <w:suppressLineNumbers w:val="0"/>
              <w:jc w:val="center"/>
              <w:rPr>
                <w:rFonts w:hint="default" w:ascii="宋体" w:hAnsi="宋体" w:eastAsia="宋体" w:cs="宋体"/>
                <w:i w:val="0"/>
                <w:iCs w:val="0"/>
                <w:color w:val="333333"/>
                <w:kern w:val="0"/>
                <w:sz w:val="18"/>
                <w:szCs w:val="18"/>
                <w:u w:val="none"/>
                <w:lang w:val="en-US" w:eastAsia="zh-CN" w:bidi="ar"/>
              </w:rPr>
            </w:pPr>
            <w:r>
              <w:rPr>
                <w:rFonts w:hint="eastAsia" w:ascii="等线" w:hAnsi="等线" w:eastAsia="等线" w:cs="等线"/>
                <w:i w:val="0"/>
                <w:iCs w:val="0"/>
                <w:color w:val="000000"/>
                <w:kern w:val="0"/>
                <w:sz w:val="18"/>
                <w:szCs w:val="18"/>
                <w:u w:val="none"/>
                <w:lang w:val="en-US" w:eastAsia="zh-CN" w:bidi="ar"/>
              </w:rPr>
              <w:t>100%</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3B7086">
            <w:pPr>
              <w:keepNext w:val="0"/>
              <w:keepLines w:val="0"/>
              <w:widowControl/>
              <w:suppressLineNumbers w:val="0"/>
              <w:jc w:val="center"/>
              <w:rPr>
                <w:rFonts w:hint="eastAsia" w:ascii="宋体" w:hAnsi="宋体" w:eastAsia="宋体" w:cs="宋体"/>
                <w:i w:val="0"/>
                <w:iCs w:val="0"/>
                <w:color w:val="000000"/>
                <w:kern w:val="0"/>
                <w:sz w:val="18"/>
                <w:szCs w:val="18"/>
                <w:u w:val="none"/>
                <w:lang w:val="en-US" w:eastAsia="zh-CN" w:bidi="ar"/>
              </w:rPr>
            </w:pPr>
            <w:r>
              <w:rPr>
                <w:rFonts w:hint="eastAsia" w:ascii="等线" w:hAnsi="等线" w:eastAsia="等线" w:cs="等线"/>
                <w:i w:val="0"/>
                <w:iCs w:val="0"/>
                <w:color w:val="000000"/>
                <w:kern w:val="0"/>
                <w:sz w:val="18"/>
                <w:szCs w:val="18"/>
                <w:u w:val="none"/>
                <w:lang w:val="en-US" w:eastAsia="zh-CN" w:bidi="ar"/>
              </w:rPr>
              <w:t>10</w:t>
            </w:r>
          </w:p>
        </w:tc>
        <w:tc>
          <w:tcPr>
            <w:tcW w:w="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97A234">
            <w:pPr>
              <w:keepNext w:val="0"/>
              <w:keepLines w:val="0"/>
              <w:widowControl/>
              <w:suppressLineNumbers w:val="0"/>
              <w:jc w:val="center"/>
              <w:rPr>
                <w:rFonts w:hint="eastAsia" w:ascii="宋体" w:hAnsi="宋体" w:eastAsia="宋体" w:cs="宋体"/>
                <w:i w:val="0"/>
                <w:iCs w:val="0"/>
                <w:color w:val="000000"/>
                <w:kern w:val="0"/>
                <w:sz w:val="18"/>
                <w:szCs w:val="18"/>
                <w:u w:val="none"/>
                <w:lang w:val="en-US" w:eastAsia="zh-CN" w:bidi="ar"/>
              </w:rPr>
            </w:pPr>
            <w:r>
              <w:rPr>
                <w:rFonts w:hint="eastAsia" w:ascii="等线" w:hAnsi="等线" w:eastAsia="等线" w:cs="等线"/>
                <w:i w:val="0"/>
                <w:iCs w:val="0"/>
                <w:color w:val="000000"/>
                <w:kern w:val="0"/>
                <w:sz w:val="18"/>
                <w:szCs w:val="18"/>
                <w:u w:val="none"/>
                <w:lang w:val="en-US" w:eastAsia="zh-CN" w:bidi="ar"/>
              </w:rPr>
              <w:t>10</w:t>
            </w:r>
          </w:p>
        </w:tc>
        <w:tc>
          <w:tcPr>
            <w:tcW w:w="23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564439">
            <w:pPr>
              <w:rPr>
                <w:rFonts w:hint="eastAsia" w:ascii="宋体" w:hAnsi="宋体" w:eastAsia="宋体" w:cs="宋体"/>
                <w:i w:val="0"/>
                <w:iCs w:val="0"/>
                <w:color w:val="000000"/>
                <w:kern w:val="2"/>
                <w:sz w:val="18"/>
                <w:szCs w:val="18"/>
                <w:u w:val="none"/>
                <w:lang w:val="en-US" w:eastAsia="zh-CN" w:bidi="ar-SA"/>
              </w:rPr>
            </w:pPr>
          </w:p>
        </w:tc>
      </w:tr>
      <w:tr w14:paraId="3DD161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1239"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05EF7C4F">
            <w:pPr>
              <w:jc w:val="center"/>
              <w:rPr>
                <w:rFonts w:hint="eastAsia" w:ascii="宋体" w:hAnsi="宋体" w:eastAsia="宋体" w:cs="宋体"/>
                <w:i w:val="0"/>
                <w:iCs w:val="0"/>
                <w:color w:val="333333"/>
                <w:kern w:val="2"/>
                <w:sz w:val="18"/>
                <w:szCs w:val="18"/>
                <w:u w:val="none"/>
                <w:lang w:val="en-US" w:eastAsia="zh-CN" w:bidi="ar-SA"/>
              </w:rPr>
            </w:pPr>
            <w:r>
              <w:rPr>
                <w:rFonts w:hint="eastAsia" w:ascii="宋体" w:hAnsi="宋体" w:cs="宋体"/>
                <w:i w:val="0"/>
                <w:iCs w:val="0"/>
                <w:color w:val="333333"/>
                <w:kern w:val="0"/>
                <w:sz w:val="18"/>
                <w:szCs w:val="18"/>
                <w:u w:val="none"/>
                <w:lang w:val="en-US" w:eastAsia="zh-CN" w:bidi="ar"/>
              </w:rPr>
              <w:t>成本</w:t>
            </w:r>
            <w:r>
              <w:rPr>
                <w:rFonts w:hint="eastAsia" w:ascii="宋体" w:hAnsi="宋体" w:eastAsia="宋体" w:cs="宋体"/>
                <w:i w:val="0"/>
                <w:iCs w:val="0"/>
                <w:color w:val="333333"/>
                <w:kern w:val="0"/>
                <w:sz w:val="18"/>
                <w:szCs w:val="18"/>
                <w:u w:val="none"/>
                <w:lang w:val="en-US" w:eastAsia="zh-CN" w:bidi="ar"/>
              </w:rPr>
              <w:t>指标</w:t>
            </w:r>
          </w:p>
        </w:tc>
        <w:tc>
          <w:tcPr>
            <w:tcW w:w="1485" w:type="dxa"/>
            <w:tcBorders>
              <w:top w:val="single" w:color="000000" w:sz="4" w:space="0"/>
              <w:left w:val="single" w:color="auto" w:sz="4" w:space="0"/>
              <w:bottom w:val="single" w:color="000000" w:sz="4" w:space="0"/>
              <w:right w:val="nil"/>
            </w:tcBorders>
            <w:shd w:val="clear" w:color="auto" w:fill="FFFFFF"/>
            <w:noWrap/>
            <w:vAlign w:val="center"/>
          </w:tcPr>
          <w:p w14:paraId="4B880C13">
            <w:pPr>
              <w:keepNext w:val="0"/>
              <w:keepLines w:val="0"/>
              <w:widowControl/>
              <w:suppressLineNumbers w:val="0"/>
              <w:jc w:val="center"/>
              <w:rPr>
                <w:rFonts w:hint="eastAsia" w:ascii="宋体" w:hAnsi="宋体" w:eastAsia="宋体" w:cs="宋体"/>
                <w:i w:val="0"/>
                <w:iCs w:val="0"/>
                <w:color w:val="333333"/>
                <w:kern w:val="2"/>
                <w:sz w:val="18"/>
                <w:szCs w:val="18"/>
                <w:u w:val="none"/>
                <w:lang w:val="en-US" w:eastAsia="zh-CN" w:bidi="ar-SA"/>
              </w:rPr>
            </w:pPr>
            <w:r>
              <w:rPr>
                <w:rFonts w:hint="eastAsia" w:ascii="等线" w:hAnsi="等线" w:eastAsia="等线" w:cs="等线"/>
                <w:i w:val="0"/>
                <w:iCs w:val="0"/>
                <w:color w:val="000000"/>
                <w:kern w:val="0"/>
                <w:sz w:val="18"/>
                <w:szCs w:val="18"/>
                <w:u w:val="none"/>
                <w:lang w:val="en-US" w:eastAsia="zh-CN" w:bidi="ar"/>
              </w:rPr>
              <w:t>经济成本指标</w:t>
            </w:r>
          </w:p>
        </w:tc>
        <w:tc>
          <w:tcPr>
            <w:tcW w:w="17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17F321">
            <w:pPr>
              <w:keepNext w:val="0"/>
              <w:keepLines w:val="0"/>
              <w:widowControl/>
              <w:suppressLineNumbers w:val="0"/>
              <w:jc w:val="center"/>
              <w:rPr>
                <w:rFonts w:hint="eastAsia" w:ascii="宋体" w:hAnsi="宋体" w:eastAsia="宋体" w:cs="宋体"/>
                <w:i w:val="0"/>
                <w:iCs w:val="0"/>
                <w:color w:val="333333"/>
                <w:kern w:val="2"/>
                <w:sz w:val="18"/>
                <w:szCs w:val="18"/>
                <w:u w:val="none"/>
                <w:lang w:val="en-US" w:eastAsia="zh-CN" w:bidi="ar-SA"/>
              </w:rPr>
            </w:pPr>
            <w:r>
              <w:rPr>
                <w:rFonts w:hint="eastAsia" w:ascii="等线" w:hAnsi="等线" w:eastAsia="等线" w:cs="等线"/>
                <w:i w:val="0"/>
                <w:iCs w:val="0"/>
                <w:color w:val="000000"/>
                <w:kern w:val="0"/>
                <w:sz w:val="18"/>
                <w:szCs w:val="18"/>
                <w:u w:val="none"/>
                <w:lang w:val="en-US" w:eastAsia="zh-CN" w:bidi="ar"/>
              </w:rPr>
              <w:t>公用经费标准</w:t>
            </w:r>
          </w:p>
        </w:tc>
        <w:tc>
          <w:tcPr>
            <w:tcW w:w="124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9570A63">
            <w:pPr>
              <w:keepNext w:val="0"/>
              <w:keepLines w:val="0"/>
              <w:widowControl/>
              <w:suppressLineNumbers w:val="0"/>
              <w:jc w:val="center"/>
              <w:rPr>
                <w:rFonts w:hint="default" w:ascii="宋体" w:hAnsi="宋体" w:eastAsia="宋体" w:cs="宋体"/>
                <w:i w:val="0"/>
                <w:iCs w:val="0"/>
                <w:color w:val="333333"/>
                <w:kern w:val="2"/>
                <w:sz w:val="18"/>
                <w:szCs w:val="18"/>
                <w:u w:val="none"/>
                <w:lang w:val="en-US" w:eastAsia="zh-CN" w:bidi="ar-SA"/>
              </w:rPr>
            </w:pPr>
            <w:r>
              <w:rPr>
                <w:rFonts w:hint="eastAsia" w:ascii="等线" w:hAnsi="等线" w:eastAsia="等线" w:cs="等线"/>
                <w:i w:val="0"/>
                <w:iCs w:val="0"/>
                <w:color w:val="000000"/>
                <w:kern w:val="0"/>
                <w:sz w:val="18"/>
                <w:szCs w:val="18"/>
                <w:u w:val="none"/>
                <w:lang w:val="en-US" w:eastAsia="zh-CN" w:bidi="ar"/>
              </w:rPr>
              <w:t>720元/生/年</w:t>
            </w:r>
          </w:p>
        </w:tc>
        <w:tc>
          <w:tcPr>
            <w:tcW w:w="13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19A1B12">
            <w:pPr>
              <w:keepNext w:val="0"/>
              <w:keepLines w:val="0"/>
              <w:widowControl/>
              <w:suppressLineNumbers w:val="0"/>
              <w:jc w:val="center"/>
              <w:rPr>
                <w:rFonts w:hint="eastAsia" w:ascii="宋体" w:hAnsi="宋体" w:eastAsia="宋体" w:cs="宋体"/>
                <w:i w:val="0"/>
                <w:iCs w:val="0"/>
                <w:color w:val="333333"/>
                <w:kern w:val="2"/>
                <w:sz w:val="18"/>
                <w:szCs w:val="18"/>
                <w:u w:val="none"/>
                <w:lang w:val="en-US" w:eastAsia="zh-CN" w:bidi="ar-SA"/>
              </w:rPr>
            </w:pPr>
            <w:r>
              <w:rPr>
                <w:rFonts w:hint="eastAsia" w:ascii="等线" w:hAnsi="等线" w:eastAsia="等线" w:cs="等线"/>
                <w:i w:val="0"/>
                <w:iCs w:val="0"/>
                <w:color w:val="000000"/>
                <w:kern w:val="0"/>
                <w:sz w:val="18"/>
                <w:szCs w:val="18"/>
                <w:u w:val="none"/>
                <w:lang w:val="en-US" w:eastAsia="zh-CN" w:bidi="ar"/>
              </w:rPr>
              <w:t>720元/生/年</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7E4F4C">
            <w:pPr>
              <w:keepNext w:val="0"/>
              <w:keepLines w:val="0"/>
              <w:widowControl/>
              <w:suppressLineNumbers w:val="0"/>
              <w:jc w:val="center"/>
              <w:rPr>
                <w:rFonts w:hint="eastAsia" w:ascii="宋体" w:hAnsi="宋体" w:eastAsia="宋体" w:cs="宋体"/>
                <w:i w:val="0"/>
                <w:iCs w:val="0"/>
                <w:color w:val="000000"/>
                <w:kern w:val="2"/>
                <w:sz w:val="18"/>
                <w:szCs w:val="18"/>
                <w:u w:val="none"/>
                <w:lang w:val="en-US" w:eastAsia="zh-CN" w:bidi="ar-SA"/>
              </w:rPr>
            </w:pPr>
            <w:r>
              <w:rPr>
                <w:rFonts w:hint="eastAsia" w:ascii="等线" w:hAnsi="等线" w:eastAsia="等线" w:cs="等线"/>
                <w:i w:val="0"/>
                <w:iCs w:val="0"/>
                <w:color w:val="000000"/>
                <w:kern w:val="0"/>
                <w:sz w:val="18"/>
                <w:szCs w:val="18"/>
                <w:u w:val="none"/>
                <w:lang w:val="en-US" w:eastAsia="zh-CN" w:bidi="ar"/>
              </w:rPr>
              <w:t>10</w:t>
            </w:r>
          </w:p>
        </w:tc>
        <w:tc>
          <w:tcPr>
            <w:tcW w:w="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FF1724">
            <w:pPr>
              <w:keepNext w:val="0"/>
              <w:keepLines w:val="0"/>
              <w:widowControl/>
              <w:suppressLineNumbers w:val="0"/>
              <w:jc w:val="center"/>
              <w:rPr>
                <w:rFonts w:hint="eastAsia" w:ascii="宋体" w:hAnsi="宋体" w:eastAsia="宋体" w:cs="宋体"/>
                <w:i w:val="0"/>
                <w:iCs w:val="0"/>
                <w:color w:val="000000"/>
                <w:kern w:val="2"/>
                <w:sz w:val="18"/>
                <w:szCs w:val="18"/>
                <w:u w:val="none"/>
                <w:lang w:val="en-US" w:eastAsia="zh-CN" w:bidi="ar-SA"/>
              </w:rPr>
            </w:pPr>
            <w:r>
              <w:rPr>
                <w:rFonts w:hint="eastAsia" w:ascii="等线" w:hAnsi="等线" w:eastAsia="等线" w:cs="等线"/>
                <w:i w:val="0"/>
                <w:iCs w:val="0"/>
                <w:color w:val="000000"/>
                <w:kern w:val="0"/>
                <w:sz w:val="18"/>
                <w:szCs w:val="18"/>
                <w:u w:val="none"/>
                <w:lang w:val="en-US" w:eastAsia="zh-CN" w:bidi="ar"/>
              </w:rPr>
              <w:t>10</w:t>
            </w:r>
          </w:p>
        </w:tc>
        <w:tc>
          <w:tcPr>
            <w:tcW w:w="23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07FE94">
            <w:pPr>
              <w:rPr>
                <w:rFonts w:hint="eastAsia" w:ascii="宋体" w:hAnsi="宋体" w:eastAsia="宋体" w:cs="宋体"/>
                <w:i w:val="0"/>
                <w:iCs w:val="0"/>
                <w:color w:val="000000"/>
                <w:kern w:val="2"/>
                <w:sz w:val="18"/>
                <w:szCs w:val="18"/>
                <w:u w:val="none"/>
                <w:lang w:val="en-US" w:eastAsia="zh-CN" w:bidi="ar-SA"/>
              </w:rPr>
            </w:pPr>
          </w:p>
        </w:tc>
      </w:tr>
      <w:tr w14:paraId="042283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2" w:hRule="atLeast"/>
        </w:trPr>
        <w:tc>
          <w:tcPr>
            <w:tcW w:w="1239"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394EF4C8">
            <w:pPr>
              <w:jc w:val="center"/>
              <w:rPr>
                <w:rFonts w:hint="eastAsia" w:ascii="宋体" w:hAnsi="宋体" w:eastAsia="宋体" w:cs="宋体"/>
                <w:i w:val="0"/>
                <w:iCs w:val="0"/>
                <w:color w:val="333333"/>
                <w:kern w:val="2"/>
                <w:sz w:val="18"/>
                <w:szCs w:val="18"/>
                <w:u w:val="none"/>
                <w:lang w:val="en-US" w:eastAsia="zh-CN" w:bidi="ar-SA"/>
              </w:rPr>
            </w:pPr>
            <w:r>
              <w:rPr>
                <w:rFonts w:hint="eastAsia" w:ascii="宋体" w:hAnsi="宋体" w:cs="宋体"/>
                <w:i w:val="0"/>
                <w:iCs w:val="0"/>
                <w:color w:val="333333"/>
                <w:kern w:val="0"/>
                <w:sz w:val="18"/>
                <w:szCs w:val="18"/>
                <w:u w:val="none"/>
                <w:lang w:val="en-US" w:eastAsia="zh-CN" w:bidi="ar"/>
              </w:rPr>
              <w:t>效益</w:t>
            </w:r>
            <w:r>
              <w:rPr>
                <w:rFonts w:hint="eastAsia" w:ascii="宋体" w:hAnsi="宋体" w:eastAsia="宋体" w:cs="宋体"/>
                <w:i w:val="0"/>
                <w:iCs w:val="0"/>
                <w:color w:val="333333"/>
                <w:kern w:val="0"/>
                <w:sz w:val="18"/>
                <w:szCs w:val="18"/>
                <w:u w:val="none"/>
                <w:lang w:val="en-US" w:eastAsia="zh-CN" w:bidi="ar"/>
              </w:rPr>
              <w:t>指标</w:t>
            </w:r>
          </w:p>
        </w:tc>
        <w:tc>
          <w:tcPr>
            <w:tcW w:w="1485" w:type="dxa"/>
            <w:tcBorders>
              <w:top w:val="single" w:color="000000" w:sz="4" w:space="0"/>
              <w:left w:val="single" w:color="auto" w:sz="4" w:space="0"/>
              <w:bottom w:val="single" w:color="000000" w:sz="4" w:space="0"/>
              <w:right w:val="nil"/>
            </w:tcBorders>
            <w:shd w:val="clear" w:color="auto" w:fill="FFFFFF"/>
            <w:noWrap/>
            <w:vAlign w:val="center"/>
          </w:tcPr>
          <w:p w14:paraId="4E55D40B">
            <w:pPr>
              <w:keepNext w:val="0"/>
              <w:keepLines w:val="0"/>
              <w:widowControl/>
              <w:suppressLineNumbers w:val="0"/>
              <w:jc w:val="center"/>
              <w:rPr>
                <w:rFonts w:hint="eastAsia" w:ascii="宋体" w:hAnsi="宋体" w:eastAsia="宋体" w:cs="宋体"/>
                <w:i w:val="0"/>
                <w:iCs w:val="0"/>
                <w:color w:val="333333"/>
                <w:kern w:val="2"/>
                <w:sz w:val="18"/>
                <w:szCs w:val="18"/>
                <w:u w:val="none"/>
                <w:lang w:val="en-US" w:eastAsia="zh-CN" w:bidi="ar-SA"/>
              </w:rPr>
            </w:pPr>
            <w:r>
              <w:rPr>
                <w:rFonts w:hint="eastAsia" w:ascii="等线" w:hAnsi="等线" w:eastAsia="等线" w:cs="等线"/>
                <w:i w:val="0"/>
                <w:iCs w:val="0"/>
                <w:color w:val="000000"/>
                <w:kern w:val="0"/>
                <w:sz w:val="18"/>
                <w:szCs w:val="18"/>
                <w:u w:val="none"/>
                <w:lang w:val="en-US" w:eastAsia="zh-CN" w:bidi="ar"/>
              </w:rPr>
              <w:t>可持续发展指标</w:t>
            </w:r>
          </w:p>
        </w:tc>
        <w:tc>
          <w:tcPr>
            <w:tcW w:w="178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08889B">
            <w:pPr>
              <w:keepNext w:val="0"/>
              <w:keepLines w:val="0"/>
              <w:widowControl/>
              <w:suppressLineNumbers w:val="0"/>
              <w:jc w:val="center"/>
              <w:rPr>
                <w:rFonts w:hint="default" w:ascii="宋体" w:hAnsi="宋体" w:eastAsia="宋体" w:cs="宋体"/>
                <w:i w:val="0"/>
                <w:iCs w:val="0"/>
                <w:color w:val="333333"/>
                <w:kern w:val="2"/>
                <w:sz w:val="18"/>
                <w:szCs w:val="18"/>
                <w:u w:val="none"/>
                <w:lang w:val="en-US" w:eastAsia="zh-CN" w:bidi="ar-SA"/>
              </w:rPr>
            </w:pPr>
            <w:r>
              <w:rPr>
                <w:rFonts w:hint="eastAsia" w:ascii="等线" w:hAnsi="等线" w:eastAsia="等线" w:cs="等线"/>
                <w:i w:val="0"/>
                <w:iCs w:val="0"/>
                <w:color w:val="000000"/>
                <w:kern w:val="0"/>
                <w:sz w:val="18"/>
                <w:szCs w:val="18"/>
                <w:u w:val="none"/>
                <w:lang w:val="en-US" w:eastAsia="zh-CN" w:bidi="ar"/>
              </w:rPr>
              <w:t>确保教育可持续发展</w:t>
            </w:r>
          </w:p>
        </w:tc>
        <w:tc>
          <w:tcPr>
            <w:tcW w:w="124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2FE897C">
            <w:pPr>
              <w:keepNext w:val="0"/>
              <w:keepLines w:val="0"/>
              <w:widowControl/>
              <w:suppressLineNumbers w:val="0"/>
              <w:jc w:val="center"/>
              <w:rPr>
                <w:rFonts w:hint="eastAsia" w:ascii="宋体" w:hAnsi="宋体" w:eastAsia="宋体" w:cs="宋体"/>
                <w:i w:val="0"/>
                <w:iCs w:val="0"/>
                <w:color w:val="333333"/>
                <w:kern w:val="2"/>
                <w:sz w:val="18"/>
                <w:szCs w:val="18"/>
                <w:u w:val="none"/>
                <w:lang w:val="en-US" w:eastAsia="zh-CN" w:bidi="ar-SA"/>
              </w:rPr>
            </w:pPr>
            <w:r>
              <w:rPr>
                <w:rFonts w:hint="eastAsia" w:ascii="等线" w:hAnsi="等线" w:eastAsia="等线" w:cs="等线"/>
                <w:i w:val="0"/>
                <w:iCs w:val="0"/>
                <w:color w:val="000000"/>
                <w:kern w:val="0"/>
                <w:sz w:val="18"/>
                <w:szCs w:val="18"/>
                <w:u w:val="none"/>
                <w:lang w:val="en-US" w:eastAsia="zh-CN" w:bidi="ar"/>
              </w:rPr>
              <w:t>优</w:t>
            </w:r>
          </w:p>
        </w:tc>
        <w:tc>
          <w:tcPr>
            <w:tcW w:w="13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01D6F16">
            <w:pPr>
              <w:keepNext w:val="0"/>
              <w:keepLines w:val="0"/>
              <w:widowControl/>
              <w:suppressLineNumbers w:val="0"/>
              <w:jc w:val="center"/>
              <w:rPr>
                <w:rFonts w:hint="eastAsia" w:ascii="宋体" w:hAnsi="宋体" w:eastAsia="宋体" w:cs="宋体"/>
                <w:i w:val="0"/>
                <w:iCs w:val="0"/>
                <w:color w:val="333333"/>
                <w:kern w:val="2"/>
                <w:sz w:val="18"/>
                <w:szCs w:val="18"/>
                <w:u w:val="none"/>
                <w:lang w:val="en-US" w:eastAsia="zh-CN" w:bidi="ar-SA"/>
              </w:rPr>
            </w:pPr>
            <w:r>
              <w:rPr>
                <w:rFonts w:hint="eastAsia" w:ascii="等线" w:hAnsi="等线" w:eastAsia="等线" w:cs="等线"/>
                <w:i w:val="0"/>
                <w:iCs w:val="0"/>
                <w:color w:val="000000"/>
                <w:kern w:val="0"/>
                <w:sz w:val="18"/>
                <w:szCs w:val="18"/>
                <w:u w:val="none"/>
                <w:lang w:val="en-US" w:eastAsia="zh-CN" w:bidi="ar"/>
              </w:rPr>
              <w:t>优</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DE71C3">
            <w:pPr>
              <w:keepNext w:val="0"/>
              <w:keepLines w:val="0"/>
              <w:widowControl/>
              <w:suppressLineNumbers w:val="0"/>
              <w:jc w:val="center"/>
              <w:rPr>
                <w:rFonts w:hint="eastAsia" w:ascii="宋体" w:hAnsi="宋体" w:eastAsia="宋体" w:cs="宋体"/>
                <w:i w:val="0"/>
                <w:iCs w:val="0"/>
                <w:color w:val="000000"/>
                <w:kern w:val="2"/>
                <w:sz w:val="18"/>
                <w:szCs w:val="18"/>
                <w:u w:val="none"/>
                <w:lang w:val="en-US" w:eastAsia="zh-CN" w:bidi="ar-SA"/>
              </w:rPr>
            </w:pPr>
            <w:r>
              <w:rPr>
                <w:rFonts w:hint="eastAsia" w:ascii="等线" w:hAnsi="等线" w:eastAsia="等线" w:cs="等线"/>
                <w:i w:val="0"/>
                <w:iCs w:val="0"/>
                <w:color w:val="000000"/>
                <w:kern w:val="0"/>
                <w:sz w:val="18"/>
                <w:szCs w:val="18"/>
                <w:u w:val="none"/>
                <w:lang w:val="en-US" w:eastAsia="zh-CN" w:bidi="ar"/>
              </w:rPr>
              <w:t>10</w:t>
            </w:r>
          </w:p>
        </w:tc>
        <w:tc>
          <w:tcPr>
            <w:tcW w:w="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6A955A">
            <w:pPr>
              <w:keepNext w:val="0"/>
              <w:keepLines w:val="0"/>
              <w:widowControl/>
              <w:suppressLineNumbers w:val="0"/>
              <w:jc w:val="center"/>
              <w:rPr>
                <w:rFonts w:hint="eastAsia" w:ascii="宋体" w:hAnsi="宋体" w:eastAsia="宋体" w:cs="宋体"/>
                <w:i w:val="0"/>
                <w:iCs w:val="0"/>
                <w:color w:val="000000"/>
                <w:kern w:val="2"/>
                <w:sz w:val="18"/>
                <w:szCs w:val="18"/>
                <w:u w:val="none"/>
                <w:lang w:val="en-US" w:eastAsia="zh-CN" w:bidi="ar-SA"/>
              </w:rPr>
            </w:pPr>
            <w:r>
              <w:rPr>
                <w:rFonts w:hint="eastAsia" w:ascii="等线" w:hAnsi="等线" w:eastAsia="等线" w:cs="等线"/>
                <w:i w:val="0"/>
                <w:iCs w:val="0"/>
                <w:color w:val="000000"/>
                <w:kern w:val="0"/>
                <w:sz w:val="18"/>
                <w:szCs w:val="18"/>
                <w:u w:val="none"/>
                <w:lang w:val="en-US" w:eastAsia="zh-CN" w:bidi="ar"/>
              </w:rPr>
              <w:t>10</w:t>
            </w:r>
          </w:p>
        </w:tc>
        <w:tc>
          <w:tcPr>
            <w:tcW w:w="23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D35703">
            <w:pPr>
              <w:rPr>
                <w:rFonts w:hint="eastAsia" w:ascii="宋体" w:hAnsi="宋体" w:eastAsia="宋体" w:cs="宋体"/>
                <w:i w:val="0"/>
                <w:iCs w:val="0"/>
                <w:color w:val="000000"/>
                <w:kern w:val="2"/>
                <w:sz w:val="18"/>
                <w:szCs w:val="18"/>
                <w:u w:val="none"/>
                <w:lang w:val="en-US" w:eastAsia="zh-CN" w:bidi="ar-SA"/>
              </w:rPr>
            </w:pPr>
          </w:p>
        </w:tc>
      </w:tr>
      <w:tr w14:paraId="232665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3" w:hRule="atLeast"/>
        </w:trPr>
        <w:tc>
          <w:tcPr>
            <w:tcW w:w="1239"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6402B254">
            <w:pPr>
              <w:keepNext w:val="0"/>
              <w:keepLines w:val="0"/>
              <w:widowControl/>
              <w:suppressLineNumbers w:val="0"/>
              <w:jc w:val="center"/>
              <w:rPr>
                <w:rFonts w:hint="eastAsia" w:ascii="宋体" w:hAnsi="宋体" w:eastAsia="宋体" w:cs="宋体"/>
                <w:i w:val="0"/>
                <w:iCs w:val="0"/>
                <w:color w:val="333333"/>
                <w:kern w:val="2"/>
                <w:sz w:val="18"/>
                <w:szCs w:val="18"/>
                <w:u w:val="none"/>
                <w:lang w:val="en-US" w:eastAsia="zh-CN" w:bidi="ar-SA"/>
              </w:rPr>
            </w:pPr>
            <w:r>
              <w:rPr>
                <w:rFonts w:hint="eastAsia" w:ascii="宋体" w:hAnsi="宋体" w:eastAsia="宋体" w:cs="宋体"/>
                <w:i w:val="0"/>
                <w:iCs w:val="0"/>
                <w:color w:val="333333"/>
                <w:kern w:val="0"/>
                <w:sz w:val="18"/>
                <w:szCs w:val="18"/>
                <w:u w:val="none"/>
                <w:lang w:val="en-US" w:eastAsia="zh-CN" w:bidi="ar"/>
              </w:rPr>
              <w:t>效益指标</w:t>
            </w:r>
          </w:p>
        </w:tc>
        <w:tc>
          <w:tcPr>
            <w:tcW w:w="1485" w:type="dxa"/>
            <w:tcBorders>
              <w:top w:val="single" w:color="000000" w:sz="4" w:space="0"/>
              <w:left w:val="single" w:color="auto" w:sz="4" w:space="0"/>
              <w:bottom w:val="single" w:color="000000" w:sz="4" w:space="0"/>
              <w:right w:val="nil"/>
            </w:tcBorders>
            <w:shd w:val="clear" w:color="auto" w:fill="FFFFFF"/>
            <w:noWrap/>
            <w:vAlign w:val="center"/>
          </w:tcPr>
          <w:p w14:paraId="360F76E4">
            <w:pPr>
              <w:keepNext w:val="0"/>
              <w:keepLines w:val="0"/>
              <w:widowControl/>
              <w:suppressLineNumbers w:val="0"/>
              <w:jc w:val="center"/>
              <w:rPr>
                <w:rFonts w:hint="eastAsia" w:ascii="宋体" w:hAnsi="宋体" w:eastAsia="宋体" w:cs="宋体"/>
                <w:i w:val="0"/>
                <w:iCs w:val="0"/>
                <w:color w:val="333333"/>
                <w:kern w:val="2"/>
                <w:sz w:val="18"/>
                <w:szCs w:val="18"/>
                <w:u w:val="none"/>
                <w:lang w:val="en-US" w:eastAsia="zh-CN" w:bidi="ar-SA"/>
              </w:rPr>
            </w:pPr>
            <w:r>
              <w:rPr>
                <w:rFonts w:hint="eastAsia" w:ascii="等线" w:hAnsi="等线" w:eastAsia="等线" w:cs="等线"/>
                <w:i w:val="0"/>
                <w:iCs w:val="0"/>
                <w:color w:val="000000"/>
                <w:kern w:val="0"/>
                <w:sz w:val="18"/>
                <w:szCs w:val="18"/>
                <w:u w:val="none"/>
                <w:lang w:val="en-US" w:eastAsia="zh-CN" w:bidi="ar"/>
              </w:rPr>
              <w:t>社会效益指标</w:t>
            </w:r>
          </w:p>
        </w:tc>
        <w:tc>
          <w:tcPr>
            <w:tcW w:w="17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94AAAF">
            <w:pPr>
              <w:keepNext w:val="0"/>
              <w:keepLines w:val="0"/>
              <w:widowControl/>
              <w:suppressLineNumbers w:val="0"/>
              <w:jc w:val="center"/>
              <w:rPr>
                <w:rFonts w:hint="default" w:ascii="宋体" w:hAnsi="宋体" w:eastAsia="宋体" w:cs="宋体"/>
                <w:i w:val="0"/>
                <w:iCs w:val="0"/>
                <w:color w:val="333333"/>
                <w:kern w:val="2"/>
                <w:sz w:val="18"/>
                <w:szCs w:val="18"/>
                <w:u w:val="none"/>
                <w:lang w:val="en-US" w:eastAsia="zh-CN" w:bidi="ar-SA"/>
              </w:rPr>
            </w:pPr>
            <w:r>
              <w:rPr>
                <w:rFonts w:hint="eastAsia" w:ascii="等线" w:hAnsi="等线" w:eastAsia="等线" w:cs="等线"/>
                <w:i w:val="0"/>
                <w:iCs w:val="0"/>
                <w:color w:val="000000"/>
                <w:kern w:val="0"/>
                <w:sz w:val="18"/>
                <w:szCs w:val="18"/>
                <w:u w:val="none"/>
                <w:lang w:val="en-US" w:eastAsia="zh-CN" w:bidi="ar"/>
              </w:rPr>
              <w:t>促进家校和谐发展</w:t>
            </w:r>
          </w:p>
        </w:tc>
        <w:tc>
          <w:tcPr>
            <w:tcW w:w="124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3D78B4B">
            <w:pPr>
              <w:keepNext w:val="0"/>
              <w:keepLines w:val="0"/>
              <w:widowControl/>
              <w:suppressLineNumbers w:val="0"/>
              <w:jc w:val="center"/>
              <w:rPr>
                <w:rFonts w:hint="default" w:ascii="宋体" w:hAnsi="宋体" w:eastAsia="宋体" w:cs="宋体"/>
                <w:i w:val="0"/>
                <w:iCs w:val="0"/>
                <w:color w:val="333333"/>
                <w:kern w:val="2"/>
                <w:sz w:val="18"/>
                <w:szCs w:val="18"/>
                <w:u w:val="none"/>
                <w:lang w:val="en-US" w:eastAsia="zh-CN" w:bidi="ar-SA"/>
              </w:rPr>
            </w:pPr>
            <w:r>
              <w:rPr>
                <w:rFonts w:hint="eastAsia" w:ascii="等线" w:hAnsi="等线" w:eastAsia="等线" w:cs="等线"/>
                <w:i w:val="0"/>
                <w:iCs w:val="0"/>
                <w:color w:val="000000"/>
                <w:kern w:val="0"/>
                <w:sz w:val="18"/>
                <w:szCs w:val="18"/>
                <w:u w:val="none"/>
                <w:lang w:val="en-US" w:eastAsia="zh-CN" w:bidi="ar"/>
              </w:rPr>
              <w:t>优</w:t>
            </w:r>
          </w:p>
        </w:tc>
        <w:tc>
          <w:tcPr>
            <w:tcW w:w="13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1F01119">
            <w:pPr>
              <w:keepNext w:val="0"/>
              <w:keepLines w:val="0"/>
              <w:widowControl/>
              <w:suppressLineNumbers w:val="0"/>
              <w:jc w:val="center"/>
              <w:rPr>
                <w:rFonts w:hint="eastAsia" w:ascii="宋体" w:hAnsi="宋体" w:eastAsia="宋体" w:cs="宋体"/>
                <w:i w:val="0"/>
                <w:iCs w:val="0"/>
                <w:color w:val="333333"/>
                <w:kern w:val="2"/>
                <w:sz w:val="18"/>
                <w:szCs w:val="18"/>
                <w:u w:val="none"/>
                <w:lang w:val="en-US" w:eastAsia="zh-CN" w:bidi="ar-SA"/>
              </w:rPr>
            </w:pPr>
            <w:r>
              <w:rPr>
                <w:rFonts w:hint="eastAsia" w:ascii="等线" w:hAnsi="等线" w:eastAsia="等线" w:cs="等线"/>
                <w:i w:val="0"/>
                <w:iCs w:val="0"/>
                <w:color w:val="000000"/>
                <w:kern w:val="0"/>
                <w:sz w:val="18"/>
                <w:szCs w:val="18"/>
                <w:u w:val="none"/>
                <w:lang w:val="en-US" w:eastAsia="zh-CN" w:bidi="ar"/>
              </w:rPr>
              <w:t>优</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112F1B">
            <w:pPr>
              <w:keepNext w:val="0"/>
              <w:keepLines w:val="0"/>
              <w:widowControl/>
              <w:suppressLineNumbers w:val="0"/>
              <w:jc w:val="center"/>
              <w:rPr>
                <w:rFonts w:hint="eastAsia" w:ascii="宋体" w:hAnsi="宋体" w:eastAsia="宋体" w:cs="宋体"/>
                <w:i w:val="0"/>
                <w:iCs w:val="0"/>
                <w:color w:val="000000"/>
                <w:kern w:val="2"/>
                <w:sz w:val="18"/>
                <w:szCs w:val="18"/>
                <w:u w:val="none"/>
                <w:lang w:val="en-US" w:eastAsia="zh-CN" w:bidi="ar-SA"/>
              </w:rPr>
            </w:pPr>
            <w:r>
              <w:rPr>
                <w:rFonts w:hint="eastAsia" w:ascii="等线" w:hAnsi="等线" w:eastAsia="等线" w:cs="等线"/>
                <w:i w:val="0"/>
                <w:iCs w:val="0"/>
                <w:color w:val="000000"/>
                <w:kern w:val="0"/>
                <w:sz w:val="18"/>
                <w:szCs w:val="18"/>
                <w:u w:val="none"/>
                <w:lang w:val="en-US" w:eastAsia="zh-CN" w:bidi="ar"/>
              </w:rPr>
              <w:t>10</w:t>
            </w:r>
          </w:p>
        </w:tc>
        <w:tc>
          <w:tcPr>
            <w:tcW w:w="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BEF102">
            <w:pPr>
              <w:keepNext w:val="0"/>
              <w:keepLines w:val="0"/>
              <w:widowControl/>
              <w:suppressLineNumbers w:val="0"/>
              <w:jc w:val="center"/>
              <w:rPr>
                <w:rFonts w:hint="eastAsia" w:ascii="宋体" w:hAnsi="宋体" w:eastAsia="宋体" w:cs="宋体"/>
                <w:i w:val="0"/>
                <w:iCs w:val="0"/>
                <w:color w:val="000000"/>
                <w:kern w:val="2"/>
                <w:sz w:val="18"/>
                <w:szCs w:val="18"/>
                <w:u w:val="none"/>
                <w:lang w:val="en-US" w:eastAsia="zh-CN" w:bidi="ar-SA"/>
              </w:rPr>
            </w:pPr>
            <w:r>
              <w:rPr>
                <w:rFonts w:hint="eastAsia" w:ascii="等线" w:hAnsi="等线" w:eastAsia="等线" w:cs="等线"/>
                <w:i w:val="0"/>
                <w:iCs w:val="0"/>
                <w:color w:val="000000"/>
                <w:kern w:val="0"/>
                <w:sz w:val="18"/>
                <w:szCs w:val="18"/>
                <w:u w:val="none"/>
                <w:lang w:val="en-US" w:eastAsia="zh-CN" w:bidi="ar"/>
              </w:rPr>
              <w:t>10</w:t>
            </w:r>
          </w:p>
        </w:tc>
        <w:tc>
          <w:tcPr>
            <w:tcW w:w="23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267F98">
            <w:pPr>
              <w:rPr>
                <w:rFonts w:hint="eastAsia" w:ascii="宋体" w:hAnsi="宋体" w:eastAsia="宋体" w:cs="宋体"/>
                <w:i w:val="0"/>
                <w:iCs w:val="0"/>
                <w:color w:val="000000"/>
                <w:kern w:val="2"/>
                <w:sz w:val="18"/>
                <w:szCs w:val="18"/>
                <w:u w:val="none"/>
                <w:lang w:val="en-US" w:eastAsia="zh-CN" w:bidi="ar-SA"/>
              </w:rPr>
            </w:pPr>
          </w:p>
        </w:tc>
      </w:tr>
      <w:tr w14:paraId="2BB109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54" w:hRule="atLeast"/>
        </w:trPr>
        <w:tc>
          <w:tcPr>
            <w:tcW w:w="1239"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32B627E9">
            <w:pPr>
              <w:jc w:val="center"/>
              <w:rPr>
                <w:rFonts w:hint="eastAsia" w:ascii="宋体" w:hAnsi="宋体" w:eastAsia="宋体" w:cs="宋体"/>
                <w:i w:val="0"/>
                <w:iCs w:val="0"/>
                <w:color w:val="333333"/>
                <w:kern w:val="2"/>
                <w:sz w:val="18"/>
                <w:szCs w:val="18"/>
                <w:u w:val="none"/>
                <w:lang w:val="en-US" w:eastAsia="zh-CN" w:bidi="ar-SA"/>
              </w:rPr>
            </w:pPr>
            <w:r>
              <w:rPr>
                <w:rFonts w:hint="eastAsia" w:ascii="宋体" w:hAnsi="宋体" w:eastAsia="宋体" w:cs="宋体"/>
                <w:i w:val="0"/>
                <w:iCs w:val="0"/>
                <w:color w:val="333333"/>
                <w:kern w:val="0"/>
                <w:sz w:val="18"/>
                <w:szCs w:val="18"/>
                <w:u w:val="none"/>
                <w:lang w:val="en-US" w:eastAsia="zh-CN" w:bidi="ar"/>
              </w:rPr>
              <w:t>满意度指标</w:t>
            </w:r>
          </w:p>
        </w:tc>
        <w:tc>
          <w:tcPr>
            <w:tcW w:w="1485" w:type="dxa"/>
            <w:tcBorders>
              <w:top w:val="single" w:color="000000" w:sz="4" w:space="0"/>
              <w:left w:val="single" w:color="auto" w:sz="4" w:space="0"/>
              <w:bottom w:val="single" w:color="000000" w:sz="4" w:space="0"/>
              <w:right w:val="nil"/>
            </w:tcBorders>
            <w:shd w:val="clear" w:color="auto" w:fill="FFFFFF"/>
            <w:noWrap/>
            <w:vAlign w:val="center"/>
          </w:tcPr>
          <w:p w14:paraId="4BA87137">
            <w:pPr>
              <w:keepNext w:val="0"/>
              <w:keepLines w:val="0"/>
              <w:widowControl/>
              <w:suppressLineNumbers w:val="0"/>
              <w:jc w:val="center"/>
              <w:rPr>
                <w:rFonts w:hint="eastAsia" w:ascii="宋体" w:hAnsi="宋体" w:eastAsia="宋体" w:cs="宋体"/>
                <w:i w:val="0"/>
                <w:iCs w:val="0"/>
                <w:color w:val="333333"/>
                <w:kern w:val="2"/>
                <w:sz w:val="18"/>
                <w:szCs w:val="18"/>
                <w:u w:val="none"/>
                <w:lang w:val="en-US" w:eastAsia="zh-CN" w:bidi="ar-SA"/>
              </w:rPr>
            </w:pPr>
            <w:r>
              <w:rPr>
                <w:rFonts w:hint="eastAsia" w:ascii="等线" w:hAnsi="等线" w:eastAsia="等线" w:cs="等线"/>
                <w:i w:val="0"/>
                <w:iCs w:val="0"/>
                <w:color w:val="000000"/>
                <w:kern w:val="0"/>
                <w:sz w:val="18"/>
                <w:szCs w:val="18"/>
                <w:u w:val="none"/>
                <w:lang w:val="en-US" w:eastAsia="zh-CN" w:bidi="ar"/>
              </w:rPr>
              <w:t>服务对象满意度指标</w:t>
            </w:r>
          </w:p>
        </w:tc>
        <w:tc>
          <w:tcPr>
            <w:tcW w:w="17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56A539">
            <w:pPr>
              <w:keepNext w:val="0"/>
              <w:keepLines w:val="0"/>
              <w:widowControl/>
              <w:suppressLineNumbers w:val="0"/>
              <w:jc w:val="center"/>
              <w:rPr>
                <w:rFonts w:hint="default" w:ascii="宋体" w:hAnsi="宋体" w:eastAsia="宋体" w:cs="宋体"/>
                <w:i w:val="0"/>
                <w:iCs w:val="0"/>
                <w:color w:val="333333"/>
                <w:kern w:val="2"/>
                <w:sz w:val="18"/>
                <w:szCs w:val="18"/>
                <w:u w:val="none"/>
                <w:lang w:val="en-US" w:eastAsia="zh-CN" w:bidi="ar-SA"/>
              </w:rPr>
            </w:pPr>
            <w:r>
              <w:rPr>
                <w:rFonts w:hint="eastAsia" w:ascii="等线" w:hAnsi="等线" w:eastAsia="等线" w:cs="等线"/>
                <w:i w:val="0"/>
                <w:iCs w:val="0"/>
                <w:color w:val="000000"/>
                <w:kern w:val="0"/>
                <w:sz w:val="18"/>
                <w:szCs w:val="18"/>
                <w:u w:val="none"/>
                <w:lang w:val="en-US" w:eastAsia="zh-CN" w:bidi="ar"/>
              </w:rPr>
              <w:t>教师和学生满意度</w:t>
            </w:r>
          </w:p>
        </w:tc>
        <w:tc>
          <w:tcPr>
            <w:tcW w:w="124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0619767">
            <w:pPr>
              <w:keepNext w:val="0"/>
              <w:keepLines w:val="0"/>
              <w:widowControl/>
              <w:suppressLineNumbers w:val="0"/>
              <w:jc w:val="center"/>
              <w:rPr>
                <w:rFonts w:hint="default" w:ascii="宋体" w:hAnsi="宋体" w:eastAsia="宋体" w:cs="宋体"/>
                <w:i w:val="0"/>
                <w:iCs w:val="0"/>
                <w:color w:val="333333"/>
                <w:kern w:val="2"/>
                <w:sz w:val="18"/>
                <w:szCs w:val="18"/>
                <w:u w:val="none"/>
                <w:lang w:val="en-US" w:eastAsia="zh-CN" w:bidi="ar-SA"/>
              </w:rPr>
            </w:pPr>
            <w:r>
              <w:rPr>
                <w:rFonts w:hint="eastAsia" w:ascii="等线" w:hAnsi="等线" w:eastAsia="等线" w:cs="等线"/>
                <w:i w:val="0"/>
                <w:iCs w:val="0"/>
                <w:color w:val="000000"/>
                <w:kern w:val="0"/>
                <w:sz w:val="18"/>
                <w:szCs w:val="18"/>
                <w:u w:val="none"/>
                <w:lang w:val="en-US" w:eastAsia="zh-CN" w:bidi="ar"/>
              </w:rPr>
              <w:t>≥98%</w:t>
            </w:r>
          </w:p>
        </w:tc>
        <w:tc>
          <w:tcPr>
            <w:tcW w:w="13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47154D9">
            <w:pPr>
              <w:keepNext w:val="0"/>
              <w:keepLines w:val="0"/>
              <w:widowControl/>
              <w:suppressLineNumbers w:val="0"/>
              <w:jc w:val="center"/>
              <w:rPr>
                <w:rFonts w:hint="default" w:ascii="宋体" w:hAnsi="宋体" w:eastAsia="宋体" w:cs="宋体"/>
                <w:i w:val="0"/>
                <w:iCs w:val="0"/>
                <w:color w:val="333333"/>
                <w:kern w:val="2"/>
                <w:sz w:val="18"/>
                <w:szCs w:val="18"/>
                <w:u w:val="none"/>
                <w:lang w:val="en-US" w:eastAsia="zh-CN" w:bidi="ar-SA"/>
              </w:rPr>
            </w:pPr>
            <w:r>
              <w:rPr>
                <w:rFonts w:hint="eastAsia" w:ascii="等线" w:hAnsi="等线" w:eastAsia="等线" w:cs="等线"/>
                <w:i w:val="0"/>
                <w:iCs w:val="0"/>
                <w:color w:val="000000"/>
                <w:kern w:val="0"/>
                <w:sz w:val="18"/>
                <w:szCs w:val="18"/>
                <w:u w:val="none"/>
                <w:lang w:val="en-US" w:eastAsia="zh-CN" w:bidi="ar"/>
              </w:rPr>
              <w:t>98%</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3A7B14">
            <w:pPr>
              <w:keepNext w:val="0"/>
              <w:keepLines w:val="0"/>
              <w:widowControl/>
              <w:suppressLineNumbers w:val="0"/>
              <w:jc w:val="center"/>
              <w:rPr>
                <w:rFonts w:hint="eastAsia" w:ascii="宋体" w:hAnsi="宋体" w:eastAsia="宋体" w:cs="宋体"/>
                <w:i w:val="0"/>
                <w:iCs w:val="0"/>
                <w:color w:val="000000"/>
                <w:kern w:val="2"/>
                <w:sz w:val="18"/>
                <w:szCs w:val="18"/>
                <w:u w:val="none"/>
                <w:lang w:val="en-US" w:eastAsia="zh-CN" w:bidi="ar-SA"/>
              </w:rPr>
            </w:pPr>
            <w:r>
              <w:rPr>
                <w:rFonts w:hint="eastAsia" w:ascii="等线" w:hAnsi="等线" w:eastAsia="等线" w:cs="等线"/>
                <w:i w:val="0"/>
                <w:iCs w:val="0"/>
                <w:color w:val="000000"/>
                <w:kern w:val="0"/>
                <w:sz w:val="18"/>
                <w:szCs w:val="18"/>
                <w:u w:val="none"/>
                <w:lang w:val="en-US" w:eastAsia="zh-CN" w:bidi="ar"/>
              </w:rPr>
              <w:t>20</w:t>
            </w:r>
          </w:p>
        </w:tc>
        <w:tc>
          <w:tcPr>
            <w:tcW w:w="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BF1FDE">
            <w:pPr>
              <w:keepNext w:val="0"/>
              <w:keepLines w:val="0"/>
              <w:widowControl/>
              <w:suppressLineNumbers w:val="0"/>
              <w:jc w:val="center"/>
              <w:rPr>
                <w:rFonts w:hint="eastAsia" w:ascii="宋体" w:hAnsi="宋体" w:eastAsia="宋体" w:cs="宋体"/>
                <w:i w:val="0"/>
                <w:iCs w:val="0"/>
                <w:color w:val="000000"/>
                <w:kern w:val="2"/>
                <w:sz w:val="18"/>
                <w:szCs w:val="18"/>
                <w:u w:val="none"/>
                <w:lang w:val="en-US" w:eastAsia="zh-CN" w:bidi="ar-SA"/>
              </w:rPr>
            </w:pPr>
            <w:r>
              <w:rPr>
                <w:rFonts w:hint="eastAsia" w:ascii="等线" w:hAnsi="等线" w:eastAsia="等线" w:cs="等线"/>
                <w:i w:val="0"/>
                <w:iCs w:val="0"/>
                <w:color w:val="000000"/>
                <w:kern w:val="0"/>
                <w:sz w:val="18"/>
                <w:szCs w:val="18"/>
                <w:u w:val="none"/>
                <w:lang w:val="en-US" w:eastAsia="zh-CN" w:bidi="ar"/>
              </w:rPr>
              <w:t>20</w:t>
            </w:r>
          </w:p>
        </w:tc>
        <w:tc>
          <w:tcPr>
            <w:tcW w:w="23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3E1274">
            <w:pPr>
              <w:rPr>
                <w:rFonts w:hint="eastAsia" w:ascii="宋体" w:hAnsi="宋体" w:eastAsia="宋体" w:cs="宋体"/>
                <w:i w:val="0"/>
                <w:iCs w:val="0"/>
                <w:color w:val="000000"/>
                <w:kern w:val="2"/>
                <w:sz w:val="18"/>
                <w:szCs w:val="18"/>
                <w:u w:val="none"/>
                <w:lang w:val="en-US" w:eastAsia="zh-CN" w:bidi="ar-SA"/>
              </w:rPr>
            </w:pPr>
          </w:p>
        </w:tc>
      </w:tr>
    </w:tbl>
    <w:p w14:paraId="1C01A68C">
      <w:pPr>
        <w:pStyle w:val="5"/>
        <w:rPr>
          <w:rFonts w:hint="eastAsia" w:ascii="仿宋_GB2312" w:hAnsi="Calibri" w:eastAsia="仿宋_GB2312" w:cs="仿宋"/>
          <w:color w:val="auto"/>
          <w:kern w:val="0"/>
          <w:sz w:val="32"/>
          <w:szCs w:val="32"/>
          <w:lang w:val="en-US" w:eastAsia="zh-CN" w:bidi="ar-SA"/>
        </w:rPr>
      </w:pPr>
    </w:p>
    <w:p w14:paraId="7B807379">
      <w:pPr>
        <w:rPr>
          <w:rFonts w:hint="eastAsia"/>
          <w:lang w:val="en-US" w:eastAsia="zh-CN"/>
        </w:rPr>
      </w:pPr>
    </w:p>
    <w:tbl>
      <w:tblPr>
        <w:tblStyle w:val="18"/>
        <w:tblpPr w:leftFromText="180" w:rightFromText="180" w:vertAnchor="text" w:horzAnchor="page" w:tblpX="1313" w:tblpY="548"/>
        <w:tblOverlap w:val="never"/>
        <w:tblW w:w="9864"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239"/>
        <w:gridCol w:w="1485"/>
        <w:gridCol w:w="1785"/>
        <w:gridCol w:w="1245"/>
        <w:gridCol w:w="1350"/>
        <w:gridCol w:w="1065"/>
        <w:gridCol w:w="810"/>
        <w:gridCol w:w="885"/>
      </w:tblGrid>
      <w:tr w14:paraId="376536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8" w:hRule="atLeast"/>
        </w:trPr>
        <w:tc>
          <w:tcPr>
            <w:tcW w:w="9864" w:type="dxa"/>
            <w:gridSpan w:val="8"/>
            <w:tcBorders>
              <w:top w:val="nil"/>
              <w:left w:val="nil"/>
              <w:bottom w:val="nil"/>
              <w:right w:val="nil"/>
            </w:tcBorders>
            <w:shd w:val="clear" w:color="auto" w:fill="auto"/>
            <w:noWrap/>
            <w:vAlign w:val="center"/>
          </w:tcPr>
          <w:p w14:paraId="1B9F4368">
            <w:pPr>
              <w:keepNext w:val="0"/>
              <w:keepLines w:val="0"/>
              <w:widowControl/>
              <w:suppressLineNumbers w:val="0"/>
              <w:jc w:val="left"/>
              <w:rPr>
                <w:rFonts w:hint="default" w:ascii="宋体" w:hAnsi="宋体" w:eastAsia="宋体" w:cs="宋体"/>
                <w:b/>
                <w:bCs/>
                <w:i w:val="0"/>
                <w:iCs w:val="0"/>
                <w:color w:val="000000"/>
                <w:kern w:val="0"/>
                <w:sz w:val="36"/>
                <w:szCs w:val="36"/>
                <w:u w:val="none"/>
                <w:lang w:val="en-US" w:eastAsia="zh-CN" w:bidi="ar"/>
              </w:rPr>
            </w:pPr>
            <w:r>
              <w:rPr>
                <w:rFonts w:hint="eastAsia" w:ascii="宋体" w:hAnsi="宋体" w:cs="宋体"/>
                <w:b/>
                <w:bCs/>
                <w:i w:val="0"/>
                <w:iCs w:val="0"/>
                <w:color w:val="000000"/>
                <w:kern w:val="0"/>
                <w:sz w:val="36"/>
                <w:szCs w:val="36"/>
                <w:u w:val="none"/>
                <w:lang w:val="en-US" w:eastAsia="zh-CN" w:bidi="ar"/>
              </w:rPr>
              <w:t>附件3</w:t>
            </w:r>
          </w:p>
        </w:tc>
      </w:tr>
      <w:tr w14:paraId="646861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9864" w:type="dxa"/>
            <w:gridSpan w:val="8"/>
            <w:tcBorders>
              <w:top w:val="nil"/>
              <w:left w:val="nil"/>
              <w:bottom w:val="nil"/>
              <w:right w:val="nil"/>
            </w:tcBorders>
            <w:shd w:val="clear" w:color="auto" w:fill="auto"/>
            <w:noWrap/>
            <w:vAlign w:val="center"/>
          </w:tcPr>
          <w:p w14:paraId="2D7A75AD">
            <w:pPr>
              <w:keepNext w:val="0"/>
              <w:keepLines w:val="0"/>
              <w:widowControl/>
              <w:suppressLineNumbers w:val="0"/>
              <w:jc w:val="center"/>
              <w:rPr>
                <w:rFonts w:hint="eastAsia" w:ascii="宋体" w:hAnsi="宋体" w:eastAsia="宋体" w:cs="宋体"/>
                <w:b/>
                <w:bCs/>
                <w:i w:val="0"/>
                <w:iCs w:val="0"/>
                <w:color w:val="000000"/>
                <w:kern w:val="2"/>
                <w:sz w:val="36"/>
                <w:szCs w:val="36"/>
                <w:u w:val="none"/>
                <w:lang w:val="en-US" w:eastAsia="zh-CN" w:bidi="ar-SA"/>
              </w:rPr>
            </w:pPr>
            <w:r>
              <w:rPr>
                <w:rFonts w:hint="eastAsia" w:ascii="宋体" w:hAnsi="宋体" w:eastAsia="宋体" w:cs="宋体"/>
                <w:b/>
                <w:bCs/>
                <w:i w:val="0"/>
                <w:iCs w:val="0"/>
                <w:color w:val="000000"/>
                <w:kern w:val="0"/>
                <w:sz w:val="36"/>
                <w:szCs w:val="36"/>
                <w:u w:val="none"/>
                <w:lang w:val="en-US" w:eastAsia="zh-CN" w:bidi="ar"/>
              </w:rPr>
              <w:t>项目支出绩效自评表</w:t>
            </w:r>
          </w:p>
        </w:tc>
      </w:tr>
      <w:tr w14:paraId="3285E5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8" w:hRule="atLeast"/>
        </w:trPr>
        <w:tc>
          <w:tcPr>
            <w:tcW w:w="12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87BA8A">
            <w:pPr>
              <w:keepNext w:val="0"/>
              <w:keepLines w:val="0"/>
              <w:widowControl/>
              <w:suppressLineNumbers w:val="0"/>
              <w:jc w:val="left"/>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项目名称：</w:t>
            </w:r>
          </w:p>
        </w:tc>
        <w:tc>
          <w:tcPr>
            <w:tcW w:w="327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F968E5">
            <w:pPr>
              <w:keepNext w:val="0"/>
              <w:keepLines w:val="0"/>
              <w:widowControl/>
              <w:suppressLineNumbers w:val="0"/>
              <w:jc w:val="left"/>
              <w:rPr>
                <w:rFonts w:hint="eastAsia" w:ascii="宋体" w:hAnsi="宋体" w:eastAsia="宋体" w:cs="宋体"/>
                <w:i w:val="0"/>
                <w:iCs w:val="0"/>
                <w:color w:val="000000"/>
                <w:kern w:val="2"/>
                <w:sz w:val="20"/>
                <w:szCs w:val="20"/>
                <w:u w:val="none"/>
                <w:lang w:val="en-US" w:eastAsia="zh-CN" w:bidi="ar-SA"/>
              </w:rPr>
            </w:pPr>
            <w:r>
              <w:rPr>
                <w:rFonts w:hint="eastAsia"/>
              </w:rPr>
              <w:t>51113324T000011663793-支持学前教育发展资金（幼儿资助）</w:t>
            </w:r>
          </w:p>
        </w:tc>
        <w:tc>
          <w:tcPr>
            <w:tcW w:w="12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6DC001">
            <w:pPr>
              <w:keepNext w:val="0"/>
              <w:keepLines w:val="0"/>
              <w:widowControl/>
              <w:suppressLineNumbers w:val="0"/>
              <w:jc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年度：</w:t>
            </w:r>
          </w:p>
        </w:tc>
        <w:tc>
          <w:tcPr>
            <w:tcW w:w="4110"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70BC4D">
            <w:pPr>
              <w:keepNext w:val="0"/>
              <w:keepLines w:val="0"/>
              <w:widowControl/>
              <w:suppressLineNumbers w:val="0"/>
              <w:jc w:val="center"/>
              <w:rPr>
                <w:rFonts w:hint="default"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202</w:t>
            </w:r>
            <w:r>
              <w:rPr>
                <w:rFonts w:hint="eastAsia" w:ascii="宋体" w:hAnsi="宋体" w:cs="宋体"/>
                <w:i w:val="0"/>
                <w:iCs w:val="0"/>
                <w:color w:val="000000"/>
                <w:kern w:val="0"/>
                <w:sz w:val="20"/>
                <w:szCs w:val="20"/>
                <w:u w:val="none"/>
                <w:lang w:val="en-US" w:eastAsia="zh-CN" w:bidi="ar"/>
              </w:rPr>
              <w:t>4年</w:t>
            </w:r>
          </w:p>
        </w:tc>
      </w:tr>
      <w:tr w14:paraId="484696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8" w:hRule="atLeast"/>
        </w:trPr>
        <w:tc>
          <w:tcPr>
            <w:tcW w:w="12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40ECF0">
            <w:pPr>
              <w:keepNext w:val="0"/>
              <w:keepLines w:val="0"/>
              <w:widowControl/>
              <w:suppressLineNumbers w:val="0"/>
              <w:jc w:val="left"/>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主管部门：</w:t>
            </w:r>
          </w:p>
        </w:tc>
        <w:tc>
          <w:tcPr>
            <w:tcW w:w="327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E06730">
            <w:pPr>
              <w:keepNext w:val="0"/>
              <w:keepLines w:val="0"/>
              <w:widowControl/>
              <w:suppressLineNumbers w:val="0"/>
              <w:jc w:val="left"/>
              <w:rPr>
                <w:rFonts w:hint="eastAsia" w:ascii="宋体" w:hAnsi="宋体" w:eastAsia="宋体" w:cs="宋体"/>
                <w:i w:val="0"/>
                <w:iCs w:val="0"/>
                <w:color w:val="000000"/>
                <w:kern w:val="2"/>
                <w:sz w:val="20"/>
                <w:szCs w:val="20"/>
                <w:u w:val="none"/>
                <w:lang w:val="en-US" w:eastAsia="zh-CN" w:bidi="ar-SA"/>
              </w:rPr>
            </w:pPr>
            <w:r>
              <w:rPr>
                <w:rFonts w:hint="eastAsia" w:ascii="宋体" w:hAnsi="宋体" w:cs="宋体"/>
                <w:i w:val="0"/>
                <w:iCs w:val="0"/>
                <w:color w:val="000000"/>
                <w:kern w:val="0"/>
                <w:sz w:val="20"/>
                <w:szCs w:val="20"/>
                <w:u w:val="none"/>
                <w:lang w:val="en-US" w:eastAsia="zh-CN" w:bidi="ar"/>
              </w:rPr>
              <w:t>马边彝族自治</w:t>
            </w:r>
            <w:r>
              <w:rPr>
                <w:rFonts w:hint="eastAsia" w:ascii="宋体" w:hAnsi="宋体" w:eastAsia="宋体" w:cs="宋体"/>
                <w:i w:val="0"/>
                <w:iCs w:val="0"/>
                <w:color w:val="000000"/>
                <w:kern w:val="0"/>
                <w:sz w:val="20"/>
                <w:szCs w:val="20"/>
                <w:u w:val="none"/>
                <w:lang w:val="en-US" w:eastAsia="zh-CN" w:bidi="ar"/>
              </w:rPr>
              <w:t>县教育局</w:t>
            </w:r>
          </w:p>
        </w:tc>
        <w:tc>
          <w:tcPr>
            <w:tcW w:w="12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B537D8">
            <w:pPr>
              <w:keepNext w:val="0"/>
              <w:keepLines w:val="0"/>
              <w:widowControl/>
              <w:suppressLineNumbers w:val="0"/>
              <w:jc w:val="left"/>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实施单位：</w:t>
            </w:r>
          </w:p>
        </w:tc>
        <w:tc>
          <w:tcPr>
            <w:tcW w:w="4110"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9EDF23">
            <w:pPr>
              <w:keepNext w:val="0"/>
              <w:keepLines w:val="0"/>
              <w:widowControl/>
              <w:suppressLineNumbers w:val="0"/>
              <w:jc w:val="left"/>
              <w:rPr>
                <w:rFonts w:hint="default" w:ascii="宋体" w:hAnsi="宋体" w:eastAsia="宋体" w:cs="宋体"/>
                <w:i w:val="0"/>
                <w:iCs w:val="0"/>
                <w:color w:val="000000"/>
                <w:kern w:val="2"/>
                <w:sz w:val="20"/>
                <w:szCs w:val="20"/>
                <w:u w:val="none"/>
                <w:lang w:val="en-US" w:eastAsia="zh-CN" w:bidi="ar-SA"/>
              </w:rPr>
            </w:pPr>
            <w:r>
              <w:rPr>
                <w:rFonts w:hint="eastAsia" w:ascii="宋体" w:hAnsi="宋体" w:cs="宋体"/>
                <w:i w:val="0"/>
                <w:iCs w:val="0"/>
                <w:color w:val="000000"/>
                <w:kern w:val="0"/>
                <w:sz w:val="20"/>
                <w:szCs w:val="20"/>
                <w:u w:val="none"/>
                <w:lang w:val="en-US" w:eastAsia="zh-CN" w:bidi="ar"/>
              </w:rPr>
              <w:t>马边彝族自治县建设镇光辉中心校</w:t>
            </w:r>
          </w:p>
        </w:tc>
      </w:tr>
      <w:tr w14:paraId="6BA2EF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8" w:hRule="atLeast"/>
        </w:trPr>
        <w:tc>
          <w:tcPr>
            <w:tcW w:w="9864" w:type="dxa"/>
            <w:gridSpan w:val="8"/>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A79AEB">
            <w:pPr>
              <w:keepNext w:val="0"/>
              <w:keepLines w:val="0"/>
              <w:widowControl/>
              <w:suppressLineNumbers w:val="0"/>
              <w:jc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项目资金（万元）</w:t>
            </w:r>
          </w:p>
        </w:tc>
      </w:tr>
      <w:tr w14:paraId="5CA9B8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8" w:hRule="atLeast"/>
        </w:trPr>
        <w:tc>
          <w:tcPr>
            <w:tcW w:w="2724" w:type="dxa"/>
            <w:gridSpan w:val="2"/>
            <w:tcBorders>
              <w:top w:val="single" w:color="000000" w:sz="4" w:space="0"/>
              <w:left w:val="single" w:color="000000" w:sz="4" w:space="0"/>
              <w:bottom w:val="single" w:color="000000" w:sz="4" w:space="0"/>
              <w:right w:val="nil"/>
            </w:tcBorders>
            <w:shd w:val="clear" w:color="auto" w:fill="auto"/>
            <w:noWrap/>
            <w:vAlign w:val="center"/>
          </w:tcPr>
          <w:p w14:paraId="3BC24558">
            <w:pPr>
              <w:jc w:val="center"/>
              <w:rPr>
                <w:rFonts w:hint="eastAsia" w:ascii="宋体" w:hAnsi="宋体" w:eastAsia="宋体" w:cs="宋体"/>
                <w:i w:val="0"/>
                <w:iCs w:val="0"/>
                <w:color w:val="000000"/>
                <w:kern w:val="2"/>
                <w:sz w:val="20"/>
                <w:szCs w:val="20"/>
                <w:u w:val="none"/>
                <w:lang w:val="en-US" w:eastAsia="zh-CN" w:bidi="ar-SA"/>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2563E1">
            <w:pPr>
              <w:keepNext w:val="0"/>
              <w:keepLines w:val="0"/>
              <w:widowControl/>
              <w:suppressLineNumbers w:val="0"/>
              <w:jc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全年预算数</w:t>
            </w:r>
          </w:p>
        </w:tc>
        <w:tc>
          <w:tcPr>
            <w:tcW w:w="259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B06DEA">
            <w:pPr>
              <w:keepNext w:val="0"/>
              <w:keepLines w:val="0"/>
              <w:widowControl/>
              <w:suppressLineNumbers w:val="0"/>
              <w:jc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全年执行数</w:t>
            </w:r>
          </w:p>
        </w:tc>
        <w:tc>
          <w:tcPr>
            <w:tcW w:w="276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FB8040">
            <w:pPr>
              <w:keepNext w:val="0"/>
              <w:keepLines w:val="0"/>
              <w:widowControl/>
              <w:suppressLineNumbers w:val="0"/>
              <w:jc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预算执行率</w:t>
            </w:r>
          </w:p>
        </w:tc>
      </w:tr>
      <w:tr w14:paraId="5633BC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8" w:hRule="atLeast"/>
        </w:trPr>
        <w:tc>
          <w:tcPr>
            <w:tcW w:w="272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6DA005">
            <w:pPr>
              <w:keepNext w:val="0"/>
              <w:keepLines w:val="0"/>
              <w:widowControl/>
              <w:suppressLineNumbers w:val="0"/>
              <w:jc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年度资金总额</w:t>
            </w:r>
          </w:p>
        </w:tc>
        <w:tc>
          <w:tcPr>
            <w:tcW w:w="17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AA2B8E">
            <w:pPr>
              <w:keepNext w:val="0"/>
              <w:keepLines w:val="0"/>
              <w:widowControl/>
              <w:suppressLineNumbers w:val="0"/>
              <w:jc w:val="center"/>
              <w:rPr>
                <w:rFonts w:hint="default" w:ascii="宋体" w:hAnsi="宋体" w:eastAsia="宋体" w:cs="宋体"/>
                <w:i w:val="0"/>
                <w:iCs w:val="0"/>
                <w:color w:val="000000"/>
                <w:kern w:val="2"/>
                <w:sz w:val="20"/>
                <w:szCs w:val="20"/>
                <w:u w:val="none"/>
                <w:lang w:val="en-US" w:eastAsia="zh-CN" w:bidi="ar-SA"/>
              </w:rPr>
            </w:pPr>
            <w:r>
              <w:rPr>
                <w:rFonts w:hint="eastAsia" w:ascii="宋体" w:hAnsi="宋体" w:cs="宋体"/>
                <w:i w:val="0"/>
                <w:iCs w:val="0"/>
                <w:color w:val="000000"/>
                <w:kern w:val="0"/>
                <w:sz w:val="18"/>
                <w:szCs w:val="18"/>
                <w:u w:val="none"/>
                <w:lang w:val="en-US" w:eastAsia="zh-CN" w:bidi="ar"/>
              </w:rPr>
              <w:t>14.16</w:t>
            </w:r>
          </w:p>
        </w:tc>
        <w:tc>
          <w:tcPr>
            <w:tcW w:w="259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39D68E">
            <w:pPr>
              <w:keepNext w:val="0"/>
              <w:keepLines w:val="0"/>
              <w:widowControl/>
              <w:suppressLineNumbers w:val="0"/>
              <w:jc w:val="center"/>
              <w:rPr>
                <w:rFonts w:hint="default" w:ascii="宋体" w:hAnsi="宋体" w:eastAsia="宋体" w:cs="宋体"/>
                <w:i w:val="0"/>
                <w:iCs w:val="0"/>
                <w:color w:val="000000"/>
                <w:kern w:val="2"/>
                <w:sz w:val="20"/>
                <w:szCs w:val="20"/>
                <w:u w:val="none"/>
                <w:lang w:val="en-US" w:eastAsia="zh-CN" w:bidi="ar-SA"/>
              </w:rPr>
            </w:pPr>
            <w:r>
              <w:rPr>
                <w:rFonts w:hint="eastAsia" w:ascii="宋体" w:hAnsi="宋体" w:cs="宋体"/>
                <w:i w:val="0"/>
                <w:iCs w:val="0"/>
                <w:color w:val="000000"/>
                <w:kern w:val="0"/>
                <w:sz w:val="18"/>
                <w:szCs w:val="18"/>
                <w:u w:val="none"/>
                <w:lang w:val="en-US" w:eastAsia="zh-CN" w:bidi="ar"/>
              </w:rPr>
              <w:t>14.16</w:t>
            </w:r>
          </w:p>
        </w:tc>
        <w:tc>
          <w:tcPr>
            <w:tcW w:w="276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4AA25F">
            <w:pPr>
              <w:keepNext w:val="0"/>
              <w:keepLines w:val="0"/>
              <w:widowControl/>
              <w:suppressLineNumbers w:val="0"/>
              <w:jc w:val="center"/>
              <w:rPr>
                <w:rFonts w:hint="eastAsia" w:ascii="宋体" w:hAnsi="宋体" w:eastAsia="宋体" w:cs="宋体"/>
                <w:i w:val="0"/>
                <w:iCs w:val="0"/>
                <w:color w:val="000000"/>
                <w:kern w:val="2"/>
                <w:sz w:val="20"/>
                <w:szCs w:val="20"/>
                <w:u w:val="none"/>
                <w:lang w:val="en-US" w:eastAsia="zh-CN" w:bidi="ar-SA"/>
              </w:rPr>
            </w:pPr>
            <w:r>
              <w:rPr>
                <w:rFonts w:ascii="宋体" w:hAnsi="宋体" w:eastAsia="宋体" w:cs="宋体"/>
                <w:i w:val="0"/>
                <w:iCs w:val="0"/>
                <w:color w:val="000000"/>
                <w:kern w:val="0"/>
                <w:sz w:val="18"/>
                <w:szCs w:val="18"/>
                <w:u w:val="none"/>
                <w:lang w:val="en-US" w:eastAsia="zh-CN" w:bidi="ar"/>
              </w:rPr>
              <w:t>100%</w:t>
            </w:r>
          </w:p>
        </w:tc>
      </w:tr>
      <w:tr w14:paraId="63E4E4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8" w:hRule="atLeast"/>
        </w:trPr>
        <w:tc>
          <w:tcPr>
            <w:tcW w:w="272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496911">
            <w:pPr>
              <w:keepNext w:val="0"/>
              <w:keepLines w:val="0"/>
              <w:widowControl/>
              <w:suppressLineNumbers w:val="0"/>
              <w:jc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其中：财政拨款</w:t>
            </w:r>
          </w:p>
        </w:tc>
        <w:tc>
          <w:tcPr>
            <w:tcW w:w="17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FD861D">
            <w:pPr>
              <w:keepNext w:val="0"/>
              <w:keepLines w:val="0"/>
              <w:widowControl/>
              <w:suppressLineNumbers w:val="0"/>
              <w:jc w:val="center"/>
              <w:rPr>
                <w:rFonts w:hint="default" w:ascii="宋体" w:hAnsi="宋体" w:eastAsia="宋体" w:cs="宋体"/>
                <w:i w:val="0"/>
                <w:iCs w:val="0"/>
                <w:color w:val="000000"/>
                <w:kern w:val="2"/>
                <w:sz w:val="20"/>
                <w:szCs w:val="20"/>
                <w:u w:val="none"/>
                <w:lang w:val="en-US" w:eastAsia="zh-CN" w:bidi="ar-SA"/>
              </w:rPr>
            </w:pPr>
            <w:r>
              <w:rPr>
                <w:rFonts w:hint="eastAsia" w:ascii="宋体" w:hAnsi="宋体" w:cs="宋体"/>
                <w:i w:val="0"/>
                <w:iCs w:val="0"/>
                <w:color w:val="000000"/>
                <w:kern w:val="0"/>
                <w:sz w:val="18"/>
                <w:szCs w:val="18"/>
                <w:u w:val="none"/>
                <w:lang w:val="en-US" w:eastAsia="zh-CN" w:bidi="ar"/>
              </w:rPr>
              <w:t>14.16</w:t>
            </w:r>
          </w:p>
        </w:tc>
        <w:tc>
          <w:tcPr>
            <w:tcW w:w="259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3EBF83">
            <w:pPr>
              <w:keepNext w:val="0"/>
              <w:keepLines w:val="0"/>
              <w:widowControl/>
              <w:suppressLineNumbers w:val="0"/>
              <w:jc w:val="center"/>
              <w:rPr>
                <w:rFonts w:hint="default" w:ascii="宋体" w:hAnsi="宋体" w:eastAsia="宋体" w:cs="宋体"/>
                <w:i w:val="0"/>
                <w:iCs w:val="0"/>
                <w:color w:val="000000"/>
                <w:kern w:val="2"/>
                <w:sz w:val="20"/>
                <w:szCs w:val="20"/>
                <w:u w:val="none"/>
                <w:lang w:val="en-US" w:eastAsia="zh-CN" w:bidi="ar-SA"/>
              </w:rPr>
            </w:pPr>
            <w:r>
              <w:rPr>
                <w:rFonts w:hint="eastAsia" w:ascii="宋体" w:hAnsi="宋体" w:cs="宋体"/>
                <w:i w:val="0"/>
                <w:iCs w:val="0"/>
                <w:color w:val="000000"/>
                <w:kern w:val="0"/>
                <w:sz w:val="18"/>
                <w:szCs w:val="18"/>
                <w:u w:val="none"/>
                <w:lang w:val="en-US" w:eastAsia="zh-CN" w:bidi="ar"/>
              </w:rPr>
              <w:t>14.16</w:t>
            </w:r>
          </w:p>
        </w:tc>
        <w:tc>
          <w:tcPr>
            <w:tcW w:w="276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DBE1B5">
            <w:pPr>
              <w:keepNext w:val="0"/>
              <w:keepLines w:val="0"/>
              <w:widowControl/>
              <w:suppressLineNumbers w:val="0"/>
              <w:jc w:val="center"/>
              <w:rPr>
                <w:rFonts w:hint="eastAsia" w:ascii="宋体" w:hAnsi="宋体" w:eastAsia="宋体" w:cs="宋体"/>
                <w:i w:val="0"/>
                <w:iCs w:val="0"/>
                <w:color w:val="000000"/>
                <w:kern w:val="2"/>
                <w:sz w:val="20"/>
                <w:szCs w:val="20"/>
                <w:u w:val="none"/>
                <w:lang w:val="en-US" w:eastAsia="zh-CN" w:bidi="ar-SA"/>
              </w:rPr>
            </w:pPr>
            <w:r>
              <w:rPr>
                <w:rFonts w:ascii="宋体" w:hAnsi="宋体" w:eastAsia="宋体" w:cs="宋体"/>
                <w:i w:val="0"/>
                <w:iCs w:val="0"/>
                <w:color w:val="000000"/>
                <w:kern w:val="0"/>
                <w:sz w:val="18"/>
                <w:szCs w:val="18"/>
                <w:u w:val="none"/>
                <w:lang w:val="en-US" w:eastAsia="zh-CN" w:bidi="ar"/>
              </w:rPr>
              <w:t>100%</w:t>
            </w:r>
          </w:p>
        </w:tc>
      </w:tr>
      <w:tr w14:paraId="10AC34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8" w:hRule="atLeast"/>
        </w:trPr>
        <w:tc>
          <w:tcPr>
            <w:tcW w:w="272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FB8656">
            <w:pPr>
              <w:keepNext w:val="0"/>
              <w:keepLines w:val="0"/>
              <w:widowControl/>
              <w:suppressLineNumbers w:val="0"/>
              <w:jc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其他资金</w:t>
            </w:r>
          </w:p>
        </w:tc>
        <w:tc>
          <w:tcPr>
            <w:tcW w:w="17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228BDD">
            <w:pPr>
              <w:jc w:val="center"/>
              <w:rPr>
                <w:rFonts w:hint="default" w:ascii="宋体" w:hAnsi="宋体" w:eastAsia="宋体" w:cs="宋体"/>
                <w:i w:val="0"/>
                <w:iCs w:val="0"/>
                <w:color w:val="000000"/>
                <w:kern w:val="2"/>
                <w:sz w:val="20"/>
                <w:szCs w:val="20"/>
                <w:u w:val="none"/>
                <w:lang w:val="en-US" w:eastAsia="zh-CN" w:bidi="ar-SA"/>
              </w:rPr>
            </w:pPr>
          </w:p>
        </w:tc>
        <w:tc>
          <w:tcPr>
            <w:tcW w:w="259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A273A5">
            <w:pPr>
              <w:jc w:val="center"/>
              <w:rPr>
                <w:rFonts w:hint="default" w:ascii="宋体" w:hAnsi="宋体" w:eastAsia="宋体" w:cs="宋体"/>
                <w:i w:val="0"/>
                <w:iCs w:val="0"/>
                <w:color w:val="000000"/>
                <w:kern w:val="2"/>
                <w:sz w:val="20"/>
                <w:szCs w:val="20"/>
                <w:u w:val="none"/>
                <w:lang w:val="en-US" w:eastAsia="zh-CN" w:bidi="ar-SA"/>
              </w:rPr>
            </w:pPr>
          </w:p>
        </w:tc>
        <w:tc>
          <w:tcPr>
            <w:tcW w:w="276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6E4D43">
            <w:pPr>
              <w:keepNext w:val="0"/>
              <w:keepLines w:val="0"/>
              <w:widowControl/>
              <w:suppressLineNumbers w:val="0"/>
              <w:jc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 xml:space="preserve"> </w:t>
            </w:r>
          </w:p>
        </w:tc>
      </w:tr>
      <w:tr w14:paraId="4762C8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8" w:hRule="atLeast"/>
        </w:trPr>
        <w:tc>
          <w:tcPr>
            <w:tcW w:w="1239"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1EFA2B">
            <w:pPr>
              <w:keepNext w:val="0"/>
              <w:keepLines w:val="0"/>
              <w:widowControl/>
              <w:suppressLineNumbers w:val="0"/>
              <w:jc w:val="left"/>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年度总体目标</w:t>
            </w:r>
          </w:p>
          <w:p w14:paraId="2E9B4BC2">
            <w:pPr>
              <w:keepNext w:val="0"/>
              <w:keepLines w:val="0"/>
              <w:widowControl/>
              <w:suppressLineNumbers w:val="0"/>
              <w:jc w:val="left"/>
              <w:rPr>
                <w:rFonts w:hint="eastAsia" w:ascii="宋体" w:hAnsi="宋体" w:eastAsia="宋体" w:cs="宋体"/>
                <w:i w:val="0"/>
                <w:iCs w:val="0"/>
                <w:color w:val="000000"/>
                <w:sz w:val="20"/>
                <w:szCs w:val="20"/>
                <w:u w:val="none"/>
              </w:rPr>
            </w:pPr>
          </w:p>
        </w:tc>
        <w:tc>
          <w:tcPr>
            <w:tcW w:w="4515"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7C2144">
            <w:pPr>
              <w:keepNext w:val="0"/>
              <w:keepLines w:val="0"/>
              <w:widowControl/>
              <w:suppressLineNumbers w:val="0"/>
              <w:jc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预期目标</w:t>
            </w:r>
          </w:p>
        </w:tc>
        <w:tc>
          <w:tcPr>
            <w:tcW w:w="4110"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75D393">
            <w:pPr>
              <w:keepNext w:val="0"/>
              <w:keepLines w:val="0"/>
              <w:widowControl/>
              <w:suppressLineNumbers w:val="0"/>
              <w:jc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实际完成情况</w:t>
            </w:r>
          </w:p>
        </w:tc>
      </w:tr>
      <w:tr w14:paraId="4C70D3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80" w:hRule="atLeast"/>
        </w:trPr>
        <w:tc>
          <w:tcPr>
            <w:tcW w:w="123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2A2D2C">
            <w:pPr>
              <w:jc w:val="left"/>
              <w:rPr>
                <w:rFonts w:hint="eastAsia" w:ascii="宋体" w:hAnsi="宋体" w:eastAsia="宋体" w:cs="宋体"/>
                <w:i w:val="0"/>
                <w:iCs w:val="0"/>
                <w:color w:val="000000"/>
                <w:sz w:val="20"/>
                <w:szCs w:val="20"/>
                <w:u w:val="none"/>
              </w:rPr>
            </w:pPr>
          </w:p>
        </w:tc>
        <w:tc>
          <w:tcPr>
            <w:tcW w:w="4515" w:type="dxa"/>
            <w:gridSpan w:val="3"/>
            <w:tcBorders>
              <w:top w:val="single" w:color="000000" w:sz="4" w:space="0"/>
              <w:left w:val="single" w:color="000000" w:sz="4" w:space="0"/>
              <w:bottom w:val="nil"/>
              <w:right w:val="single" w:color="000000" w:sz="4" w:space="0"/>
            </w:tcBorders>
            <w:shd w:val="clear" w:color="auto" w:fill="auto"/>
            <w:vAlign w:val="center"/>
          </w:tcPr>
          <w:p w14:paraId="2782F03B">
            <w:pPr>
              <w:keepNext w:val="0"/>
              <w:keepLines w:val="0"/>
              <w:widowControl/>
              <w:suppressLineNumbers w:val="0"/>
              <w:jc w:val="left"/>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保障幼儿园的正常运转，完善教育教学活动和其他日常工作任务等方面的支出。</w:t>
            </w:r>
          </w:p>
        </w:tc>
        <w:tc>
          <w:tcPr>
            <w:tcW w:w="411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76C3E29">
            <w:pPr>
              <w:keepNext w:val="0"/>
              <w:keepLines w:val="0"/>
              <w:widowControl/>
              <w:suppressLineNumbers w:val="0"/>
              <w:jc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全部完成</w:t>
            </w:r>
          </w:p>
        </w:tc>
      </w:tr>
      <w:tr w14:paraId="27F915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8" w:hRule="atLeast"/>
        </w:trPr>
        <w:tc>
          <w:tcPr>
            <w:tcW w:w="12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1CD65A">
            <w:pPr>
              <w:keepNext w:val="0"/>
              <w:keepLines w:val="0"/>
              <w:widowControl/>
              <w:suppressLineNumbers w:val="0"/>
              <w:jc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一级指标</w:t>
            </w:r>
          </w:p>
        </w:tc>
        <w:tc>
          <w:tcPr>
            <w:tcW w:w="14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C96A70">
            <w:pPr>
              <w:keepNext w:val="0"/>
              <w:keepLines w:val="0"/>
              <w:widowControl/>
              <w:suppressLineNumbers w:val="0"/>
              <w:jc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二级指标</w:t>
            </w:r>
          </w:p>
        </w:tc>
        <w:tc>
          <w:tcPr>
            <w:tcW w:w="17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086FEA">
            <w:pPr>
              <w:keepNext w:val="0"/>
              <w:keepLines w:val="0"/>
              <w:widowControl/>
              <w:suppressLineNumbers w:val="0"/>
              <w:jc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三级指标</w:t>
            </w:r>
          </w:p>
        </w:tc>
        <w:tc>
          <w:tcPr>
            <w:tcW w:w="12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82196E">
            <w:pPr>
              <w:keepNext w:val="0"/>
              <w:keepLines w:val="0"/>
              <w:widowControl/>
              <w:suppressLineNumbers w:val="0"/>
              <w:jc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年度指标值</w:t>
            </w: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ECFA71">
            <w:pPr>
              <w:keepNext w:val="0"/>
              <w:keepLines w:val="0"/>
              <w:widowControl/>
              <w:suppressLineNumbers w:val="0"/>
              <w:jc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实际完成值</w:t>
            </w: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06B1B5">
            <w:pPr>
              <w:keepNext w:val="0"/>
              <w:keepLines w:val="0"/>
              <w:widowControl/>
              <w:suppressLineNumbers w:val="0"/>
              <w:jc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分值/权重</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（百分制）</w:t>
            </w:r>
          </w:p>
        </w:tc>
        <w:tc>
          <w:tcPr>
            <w:tcW w:w="810" w:type="dxa"/>
            <w:tcBorders>
              <w:top w:val="single" w:color="000000" w:sz="4" w:space="0"/>
              <w:left w:val="nil"/>
              <w:bottom w:val="single" w:color="000000" w:sz="4" w:space="0"/>
              <w:right w:val="single" w:color="000000" w:sz="4" w:space="0"/>
            </w:tcBorders>
            <w:shd w:val="clear" w:color="auto" w:fill="auto"/>
            <w:noWrap/>
            <w:vAlign w:val="center"/>
          </w:tcPr>
          <w:p w14:paraId="0AD5C001">
            <w:pPr>
              <w:keepNext w:val="0"/>
              <w:keepLines w:val="0"/>
              <w:widowControl/>
              <w:suppressLineNumbers w:val="0"/>
              <w:jc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得分</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91AA25">
            <w:pPr>
              <w:keepNext w:val="0"/>
              <w:keepLines w:val="0"/>
              <w:widowControl/>
              <w:suppressLineNumbers w:val="0"/>
              <w:jc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扣分原因分析</w:t>
            </w:r>
          </w:p>
        </w:tc>
      </w:tr>
      <w:tr w14:paraId="312C17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8" w:hRule="atLeast"/>
        </w:trPr>
        <w:tc>
          <w:tcPr>
            <w:tcW w:w="7104"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A191C3">
            <w:pPr>
              <w:keepNext w:val="0"/>
              <w:keepLines w:val="0"/>
              <w:widowControl/>
              <w:suppressLineNumbers w:val="0"/>
              <w:jc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得    分</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087C61">
            <w:pPr>
              <w:keepNext w:val="0"/>
              <w:keepLines w:val="0"/>
              <w:widowControl/>
              <w:suppressLineNumbers w:val="0"/>
              <w:jc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100</w:t>
            </w:r>
          </w:p>
        </w:tc>
        <w:tc>
          <w:tcPr>
            <w:tcW w:w="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C44A8B">
            <w:pPr>
              <w:keepNext w:val="0"/>
              <w:keepLines w:val="0"/>
              <w:widowControl/>
              <w:suppressLineNumbers w:val="0"/>
              <w:jc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100</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39C28E">
            <w:pPr>
              <w:jc w:val="center"/>
              <w:rPr>
                <w:rFonts w:hint="eastAsia" w:ascii="宋体" w:hAnsi="宋体" w:eastAsia="宋体" w:cs="宋体"/>
                <w:i w:val="0"/>
                <w:iCs w:val="0"/>
                <w:color w:val="000000"/>
                <w:kern w:val="2"/>
                <w:sz w:val="18"/>
                <w:szCs w:val="18"/>
                <w:u w:val="none"/>
                <w:lang w:val="en-US" w:eastAsia="zh-CN" w:bidi="ar-SA"/>
              </w:rPr>
            </w:pPr>
          </w:p>
        </w:tc>
      </w:tr>
      <w:tr w14:paraId="23332F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8" w:hRule="atLeast"/>
        </w:trPr>
        <w:tc>
          <w:tcPr>
            <w:tcW w:w="4509" w:type="dxa"/>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543D6D8">
            <w:pPr>
              <w:keepNext w:val="0"/>
              <w:keepLines w:val="0"/>
              <w:widowControl/>
              <w:suppressLineNumbers w:val="0"/>
              <w:jc w:val="center"/>
              <w:rPr>
                <w:rFonts w:hint="eastAsia" w:ascii="宋体" w:hAnsi="宋体" w:eastAsia="宋体" w:cs="宋体"/>
                <w:i w:val="0"/>
                <w:iCs w:val="0"/>
                <w:color w:val="333333"/>
                <w:kern w:val="2"/>
                <w:sz w:val="18"/>
                <w:szCs w:val="18"/>
                <w:u w:val="none"/>
                <w:lang w:val="en-US" w:eastAsia="zh-CN" w:bidi="ar-SA"/>
              </w:rPr>
            </w:pPr>
            <w:r>
              <w:rPr>
                <w:rFonts w:hint="eastAsia" w:ascii="宋体" w:hAnsi="宋体" w:eastAsia="宋体" w:cs="宋体"/>
                <w:i w:val="0"/>
                <w:iCs w:val="0"/>
                <w:color w:val="333333"/>
                <w:kern w:val="0"/>
                <w:sz w:val="18"/>
                <w:szCs w:val="18"/>
                <w:u w:val="none"/>
                <w:lang w:val="en-US" w:eastAsia="zh-CN" w:bidi="ar"/>
              </w:rPr>
              <w:t>预算执行率（10分）</w:t>
            </w:r>
          </w:p>
        </w:tc>
        <w:tc>
          <w:tcPr>
            <w:tcW w:w="124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E7EB449">
            <w:pPr>
              <w:keepNext w:val="0"/>
              <w:keepLines w:val="0"/>
              <w:widowControl/>
              <w:suppressLineNumbers w:val="0"/>
              <w:jc w:val="center"/>
              <w:rPr>
                <w:rFonts w:hint="eastAsia" w:ascii="宋体" w:hAnsi="宋体" w:eastAsia="宋体" w:cs="宋体"/>
                <w:i w:val="0"/>
                <w:iCs w:val="0"/>
                <w:color w:val="333333"/>
                <w:kern w:val="2"/>
                <w:sz w:val="18"/>
                <w:szCs w:val="18"/>
                <w:u w:val="none"/>
                <w:lang w:val="en-US" w:eastAsia="zh-CN" w:bidi="ar-SA"/>
              </w:rPr>
            </w:pPr>
            <w:r>
              <w:rPr>
                <w:rFonts w:hint="eastAsia" w:ascii="宋体" w:hAnsi="宋体" w:eastAsia="宋体" w:cs="宋体"/>
                <w:i w:val="0"/>
                <w:iCs w:val="0"/>
                <w:color w:val="333333"/>
                <w:kern w:val="0"/>
                <w:sz w:val="18"/>
                <w:szCs w:val="18"/>
                <w:u w:val="none"/>
                <w:lang w:val="en-US" w:eastAsia="zh-CN" w:bidi="ar"/>
              </w:rPr>
              <w:t>100%</w:t>
            </w:r>
          </w:p>
        </w:tc>
        <w:tc>
          <w:tcPr>
            <w:tcW w:w="13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D56C222">
            <w:pPr>
              <w:jc w:val="center"/>
              <w:rPr>
                <w:rFonts w:hint="eastAsia" w:ascii="宋体" w:hAnsi="宋体" w:eastAsia="宋体" w:cs="宋体"/>
                <w:i w:val="0"/>
                <w:iCs w:val="0"/>
                <w:color w:val="333333"/>
                <w:kern w:val="2"/>
                <w:sz w:val="18"/>
                <w:szCs w:val="18"/>
                <w:u w:val="none"/>
                <w:lang w:val="en-US" w:eastAsia="zh-CN" w:bidi="ar-SA"/>
              </w:rPr>
            </w:pP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87EB0B">
            <w:pPr>
              <w:keepNext w:val="0"/>
              <w:keepLines w:val="0"/>
              <w:widowControl/>
              <w:suppressLineNumbers w:val="0"/>
              <w:jc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10</w:t>
            </w:r>
          </w:p>
        </w:tc>
        <w:tc>
          <w:tcPr>
            <w:tcW w:w="810" w:type="dxa"/>
            <w:tcBorders>
              <w:top w:val="single" w:color="000000" w:sz="4" w:space="0"/>
              <w:left w:val="nil"/>
              <w:bottom w:val="single" w:color="000000" w:sz="4" w:space="0"/>
              <w:right w:val="single" w:color="000000" w:sz="4" w:space="0"/>
            </w:tcBorders>
            <w:shd w:val="clear" w:color="auto" w:fill="auto"/>
            <w:noWrap/>
            <w:vAlign w:val="center"/>
          </w:tcPr>
          <w:p w14:paraId="00E8F250">
            <w:pPr>
              <w:keepNext w:val="0"/>
              <w:keepLines w:val="0"/>
              <w:widowControl/>
              <w:suppressLineNumbers w:val="0"/>
              <w:jc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10</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951FBD">
            <w:pPr>
              <w:rPr>
                <w:rFonts w:hint="eastAsia" w:ascii="宋体" w:hAnsi="宋体" w:eastAsia="宋体" w:cs="宋体"/>
                <w:i w:val="0"/>
                <w:iCs w:val="0"/>
                <w:color w:val="000000"/>
                <w:kern w:val="2"/>
                <w:sz w:val="18"/>
                <w:szCs w:val="18"/>
                <w:u w:val="none"/>
                <w:lang w:val="en-US" w:eastAsia="zh-CN" w:bidi="ar-SA"/>
              </w:rPr>
            </w:pPr>
          </w:p>
        </w:tc>
      </w:tr>
      <w:tr w14:paraId="5E6082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7" w:hRule="atLeast"/>
        </w:trPr>
        <w:tc>
          <w:tcPr>
            <w:tcW w:w="1239"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5F50CCA8">
            <w:pPr>
              <w:keepNext w:val="0"/>
              <w:keepLines w:val="0"/>
              <w:widowControl/>
              <w:suppressLineNumbers w:val="0"/>
              <w:jc w:val="center"/>
              <w:rPr>
                <w:rFonts w:hint="eastAsia" w:ascii="宋体" w:hAnsi="宋体" w:eastAsia="宋体" w:cs="宋体"/>
                <w:i w:val="0"/>
                <w:iCs w:val="0"/>
                <w:color w:val="333333"/>
                <w:kern w:val="2"/>
                <w:sz w:val="18"/>
                <w:szCs w:val="18"/>
                <w:u w:val="none"/>
                <w:lang w:val="en-US" w:eastAsia="zh-CN" w:bidi="ar-SA"/>
              </w:rPr>
            </w:pPr>
            <w:r>
              <w:rPr>
                <w:rFonts w:hint="eastAsia" w:ascii="宋体" w:hAnsi="宋体" w:eastAsia="宋体" w:cs="宋体"/>
                <w:i w:val="0"/>
                <w:iCs w:val="0"/>
                <w:color w:val="333333"/>
                <w:kern w:val="0"/>
                <w:sz w:val="18"/>
                <w:szCs w:val="18"/>
                <w:u w:val="none"/>
                <w:lang w:val="en-US" w:eastAsia="zh-CN" w:bidi="ar"/>
              </w:rPr>
              <w:t>产出指标</w:t>
            </w:r>
          </w:p>
        </w:tc>
        <w:tc>
          <w:tcPr>
            <w:tcW w:w="1485" w:type="dxa"/>
            <w:tcBorders>
              <w:top w:val="single" w:color="000000" w:sz="4" w:space="0"/>
              <w:left w:val="single" w:color="auto" w:sz="4" w:space="0"/>
              <w:bottom w:val="single" w:color="000000" w:sz="4" w:space="0"/>
              <w:right w:val="nil"/>
            </w:tcBorders>
            <w:shd w:val="clear" w:color="auto" w:fill="FFFFFF"/>
            <w:noWrap/>
            <w:vAlign w:val="center"/>
          </w:tcPr>
          <w:p w14:paraId="65D865EB">
            <w:pPr>
              <w:keepNext w:val="0"/>
              <w:keepLines w:val="0"/>
              <w:widowControl/>
              <w:suppressLineNumbers w:val="0"/>
              <w:jc w:val="center"/>
              <w:rPr>
                <w:rFonts w:hint="eastAsia" w:ascii="宋体" w:hAnsi="宋体" w:eastAsia="宋体" w:cs="宋体"/>
                <w:i w:val="0"/>
                <w:iCs w:val="0"/>
                <w:color w:val="333333"/>
                <w:kern w:val="2"/>
                <w:sz w:val="18"/>
                <w:szCs w:val="18"/>
                <w:u w:val="none"/>
                <w:lang w:val="en-US" w:eastAsia="zh-CN" w:bidi="ar-SA"/>
              </w:rPr>
            </w:pPr>
            <w:r>
              <w:rPr>
                <w:rFonts w:hint="eastAsia" w:ascii="等线" w:hAnsi="等线" w:eastAsia="等线" w:cs="等线"/>
                <w:i w:val="0"/>
                <w:iCs w:val="0"/>
                <w:color w:val="000000"/>
                <w:kern w:val="0"/>
                <w:sz w:val="18"/>
                <w:szCs w:val="18"/>
                <w:u w:val="none"/>
                <w:lang w:val="en-US" w:eastAsia="zh-CN" w:bidi="ar"/>
              </w:rPr>
              <w:t>数量指标</w:t>
            </w:r>
          </w:p>
        </w:tc>
        <w:tc>
          <w:tcPr>
            <w:tcW w:w="17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E71639">
            <w:pPr>
              <w:keepNext w:val="0"/>
              <w:keepLines w:val="0"/>
              <w:widowControl/>
              <w:suppressLineNumbers w:val="0"/>
              <w:jc w:val="center"/>
              <w:rPr>
                <w:rFonts w:hint="default" w:ascii="宋体" w:hAnsi="宋体" w:eastAsia="宋体" w:cs="宋体"/>
                <w:i w:val="0"/>
                <w:iCs w:val="0"/>
                <w:color w:val="333333"/>
                <w:kern w:val="2"/>
                <w:sz w:val="18"/>
                <w:szCs w:val="18"/>
                <w:u w:val="none"/>
                <w:lang w:val="en-US" w:eastAsia="zh-CN" w:bidi="ar-SA"/>
              </w:rPr>
            </w:pPr>
            <w:r>
              <w:rPr>
                <w:rFonts w:hint="eastAsia" w:ascii="等线" w:hAnsi="等线" w:eastAsia="等线" w:cs="等线"/>
                <w:i w:val="0"/>
                <w:iCs w:val="0"/>
                <w:color w:val="000000"/>
                <w:kern w:val="0"/>
                <w:sz w:val="18"/>
                <w:szCs w:val="18"/>
                <w:u w:val="none"/>
                <w:lang w:val="en-US" w:eastAsia="zh-CN" w:bidi="ar"/>
              </w:rPr>
              <w:t>受益学生数</w:t>
            </w:r>
          </w:p>
        </w:tc>
        <w:tc>
          <w:tcPr>
            <w:tcW w:w="124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9E0D4FA">
            <w:pPr>
              <w:keepNext w:val="0"/>
              <w:keepLines w:val="0"/>
              <w:widowControl/>
              <w:suppressLineNumbers w:val="0"/>
              <w:jc w:val="center"/>
              <w:rPr>
                <w:rFonts w:hint="default" w:ascii="宋体" w:hAnsi="宋体" w:eastAsia="宋体" w:cs="宋体"/>
                <w:i w:val="0"/>
                <w:iCs w:val="0"/>
                <w:color w:val="333333"/>
                <w:kern w:val="2"/>
                <w:sz w:val="18"/>
                <w:szCs w:val="18"/>
                <w:u w:val="none"/>
                <w:lang w:val="en-US" w:eastAsia="zh-CN" w:bidi="ar-SA"/>
              </w:rPr>
            </w:pPr>
            <w:r>
              <w:rPr>
                <w:rFonts w:hint="default" w:ascii="Arial" w:hAnsi="Arial" w:eastAsia="等线" w:cs="Arial"/>
                <w:i w:val="0"/>
                <w:iCs w:val="0"/>
                <w:color w:val="000000"/>
                <w:kern w:val="0"/>
                <w:sz w:val="18"/>
                <w:szCs w:val="18"/>
                <w:u w:val="none"/>
                <w:lang w:val="en-US" w:eastAsia="zh-CN" w:bidi="ar"/>
              </w:rPr>
              <w:t>≥</w:t>
            </w:r>
            <w:r>
              <w:rPr>
                <w:rFonts w:hint="eastAsia" w:ascii="Arial" w:hAnsi="Arial" w:eastAsia="等线" w:cs="Arial"/>
                <w:i w:val="0"/>
                <w:iCs w:val="0"/>
                <w:color w:val="000000"/>
                <w:kern w:val="0"/>
                <w:sz w:val="18"/>
                <w:szCs w:val="18"/>
                <w:u w:val="none"/>
                <w:lang w:val="en-US" w:eastAsia="zh-CN" w:bidi="ar"/>
              </w:rPr>
              <w:t>200人</w:t>
            </w:r>
          </w:p>
        </w:tc>
        <w:tc>
          <w:tcPr>
            <w:tcW w:w="13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983A2B">
            <w:pPr>
              <w:keepNext w:val="0"/>
              <w:keepLines w:val="0"/>
              <w:widowControl/>
              <w:suppressLineNumbers w:val="0"/>
              <w:ind w:firstLine="180" w:firstLineChars="100"/>
              <w:jc w:val="center"/>
              <w:rPr>
                <w:rFonts w:hint="default" w:ascii="宋体" w:hAnsi="宋体" w:eastAsia="宋体" w:cs="宋体"/>
                <w:i w:val="0"/>
                <w:iCs w:val="0"/>
                <w:color w:val="333333"/>
                <w:kern w:val="2"/>
                <w:sz w:val="18"/>
                <w:szCs w:val="18"/>
                <w:u w:val="none"/>
                <w:lang w:val="en-US" w:eastAsia="zh-CN" w:bidi="ar-SA"/>
              </w:rPr>
            </w:pPr>
            <w:r>
              <w:rPr>
                <w:rFonts w:hint="eastAsia" w:ascii="等线" w:hAnsi="等线" w:eastAsia="等线" w:cs="等线"/>
                <w:i w:val="0"/>
                <w:iCs w:val="0"/>
                <w:color w:val="000000"/>
                <w:kern w:val="0"/>
                <w:sz w:val="18"/>
                <w:szCs w:val="18"/>
                <w:u w:val="none"/>
                <w:lang w:val="en-US" w:eastAsia="zh-CN" w:bidi="ar"/>
              </w:rPr>
              <w:t>236人</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FDAC69">
            <w:pPr>
              <w:keepNext w:val="0"/>
              <w:keepLines w:val="0"/>
              <w:widowControl/>
              <w:suppressLineNumbers w:val="0"/>
              <w:jc w:val="center"/>
              <w:rPr>
                <w:rFonts w:hint="eastAsia" w:ascii="宋体" w:hAnsi="宋体" w:eastAsia="宋体" w:cs="宋体"/>
                <w:i w:val="0"/>
                <w:iCs w:val="0"/>
                <w:color w:val="000000"/>
                <w:kern w:val="2"/>
                <w:sz w:val="18"/>
                <w:szCs w:val="18"/>
                <w:u w:val="none"/>
                <w:lang w:val="en-US" w:eastAsia="zh-CN" w:bidi="ar-SA"/>
              </w:rPr>
            </w:pPr>
            <w:r>
              <w:rPr>
                <w:rFonts w:hint="eastAsia" w:ascii="等线" w:hAnsi="等线" w:eastAsia="等线" w:cs="等线"/>
                <w:i w:val="0"/>
                <w:iCs w:val="0"/>
                <w:color w:val="000000"/>
                <w:kern w:val="0"/>
                <w:sz w:val="18"/>
                <w:szCs w:val="18"/>
                <w:u w:val="none"/>
                <w:lang w:val="en-US" w:eastAsia="zh-CN" w:bidi="ar"/>
              </w:rPr>
              <w:t>20</w:t>
            </w:r>
          </w:p>
        </w:tc>
        <w:tc>
          <w:tcPr>
            <w:tcW w:w="810" w:type="dxa"/>
            <w:tcBorders>
              <w:top w:val="single" w:color="000000" w:sz="4" w:space="0"/>
              <w:left w:val="nil"/>
              <w:bottom w:val="single" w:color="000000" w:sz="4" w:space="0"/>
              <w:right w:val="single" w:color="000000" w:sz="4" w:space="0"/>
            </w:tcBorders>
            <w:shd w:val="clear" w:color="auto" w:fill="auto"/>
            <w:noWrap/>
            <w:vAlign w:val="center"/>
          </w:tcPr>
          <w:p w14:paraId="206E17AB">
            <w:pPr>
              <w:keepNext w:val="0"/>
              <w:keepLines w:val="0"/>
              <w:widowControl/>
              <w:suppressLineNumbers w:val="0"/>
              <w:jc w:val="center"/>
              <w:rPr>
                <w:rFonts w:hint="eastAsia" w:ascii="宋体" w:hAnsi="宋体" w:eastAsia="宋体" w:cs="宋体"/>
                <w:i w:val="0"/>
                <w:iCs w:val="0"/>
                <w:color w:val="000000"/>
                <w:kern w:val="2"/>
                <w:sz w:val="18"/>
                <w:szCs w:val="18"/>
                <w:u w:val="none"/>
                <w:lang w:val="en-US" w:eastAsia="zh-CN" w:bidi="ar-SA"/>
              </w:rPr>
            </w:pPr>
            <w:r>
              <w:rPr>
                <w:rFonts w:hint="eastAsia" w:ascii="等线" w:hAnsi="等线" w:eastAsia="等线" w:cs="等线"/>
                <w:i w:val="0"/>
                <w:iCs w:val="0"/>
                <w:color w:val="000000"/>
                <w:kern w:val="0"/>
                <w:sz w:val="18"/>
                <w:szCs w:val="18"/>
                <w:u w:val="none"/>
                <w:lang w:val="en-US" w:eastAsia="zh-CN" w:bidi="ar"/>
              </w:rPr>
              <w:t>20</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78F9D1">
            <w:pPr>
              <w:rPr>
                <w:rFonts w:hint="eastAsia" w:ascii="宋体" w:hAnsi="宋体" w:eastAsia="宋体" w:cs="宋体"/>
                <w:i w:val="0"/>
                <w:iCs w:val="0"/>
                <w:color w:val="000000"/>
                <w:kern w:val="2"/>
                <w:sz w:val="18"/>
                <w:szCs w:val="18"/>
                <w:u w:val="none"/>
                <w:lang w:val="en-US" w:eastAsia="zh-CN" w:bidi="ar-SA"/>
              </w:rPr>
            </w:pPr>
          </w:p>
        </w:tc>
      </w:tr>
      <w:tr w14:paraId="39C729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0" w:hRule="atLeast"/>
        </w:trPr>
        <w:tc>
          <w:tcPr>
            <w:tcW w:w="1239"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531F29B3">
            <w:pPr>
              <w:jc w:val="center"/>
              <w:rPr>
                <w:rFonts w:hint="eastAsia" w:ascii="宋体" w:hAnsi="宋体" w:eastAsia="宋体" w:cs="宋体"/>
                <w:i w:val="0"/>
                <w:iCs w:val="0"/>
                <w:color w:val="333333"/>
                <w:kern w:val="2"/>
                <w:sz w:val="18"/>
                <w:szCs w:val="18"/>
                <w:u w:val="none"/>
                <w:lang w:val="en-US" w:eastAsia="zh-CN" w:bidi="ar-SA"/>
              </w:rPr>
            </w:pPr>
            <w:r>
              <w:rPr>
                <w:rFonts w:hint="eastAsia" w:ascii="宋体" w:hAnsi="宋体" w:cs="宋体"/>
                <w:i w:val="0"/>
                <w:iCs w:val="0"/>
                <w:color w:val="333333"/>
                <w:kern w:val="0"/>
                <w:sz w:val="18"/>
                <w:szCs w:val="18"/>
                <w:u w:val="none"/>
                <w:lang w:val="en-US" w:eastAsia="zh-CN" w:bidi="ar"/>
              </w:rPr>
              <w:t>成本</w:t>
            </w:r>
            <w:r>
              <w:rPr>
                <w:rFonts w:hint="eastAsia" w:ascii="宋体" w:hAnsi="宋体" w:eastAsia="宋体" w:cs="宋体"/>
                <w:i w:val="0"/>
                <w:iCs w:val="0"/>
                <w:color w:val="333333"/>
                <w:kern w:val="0"/>
                <w:sz w:val="18"/>
                <w:szCs w:val="18"/>
                <w:u w:val="none"/>
                <w:lang w:val="en-US" w:eastAsia="zh-CN" w:bidi="ar"/>
              </w:rPr>
              <w:t>指标</w:t>
            </w:r>
          </w:p>
        </w:tc>
        <w:tc>
          <w:tcPr>
            <w:tcW w:w="1485" w:type="dxa"/>
            <w:tcBorders>
              <w:top w:val="single" w:color="000000" w:sz="4" w:space="0"/>
              <w:left w:val="single" w:color="auto" w:sz="4" w:space="0"/>
              <w:bottom w:val="single" w:color="000000" w:sz="4" w:space="0"/>
              <w:right w:val="nil"/>
            </w:tcBorders>
            <w:shd w:val="clear" w:color="auto" w:fill="FFFFFF"/>
            <w:noWrap/>
            <w:vAlign w:val="center"/>
          </w:tcPr>
          <w:p w14:paraId="1576FD95">
            <w:pPr>
              <w:keepNext w:val="0"/>
              <w:keepLines w:val="0"/>
              <w:widowControl/>
              <w:suppressLineNumbers w:val="0"/>
              <w:jc w:val="center"/>
              <w:rPr>
                <w:rFonts w:hint="eastAsia" w:ascii="宋体" w:hAnsi="宋体" w:eastAsia="宋体" w:cs="宋体"/>
                <w:i w:val="0"/>
                <w:iCs w:val="0"/>
                <w:color w:val="333333"/>
                <w:kern w:val="2"/>
                <w:sz w:val="18"/>
                <w:szCs w:val="18"/>
                <w:u w:val="none"/>
                <w:lang w:val="en-US" w:eastAsia="zh-CN" w:bidi="ar-SA"/>
              </w:rPr>
            </w:pPr>
            <w:r>
              <w:rPr>
                <w:rFonts w:hint="eastAsia" w:ascii="等线" w:hAnsi="等线" w:eastAsia="等线" w:cs="等线"/>
                <w:i w:val="0"/>
                <w:iCs w:val="0"/>
                <w:color w:val="000000"/>
                <w:kern w:val="0"/>
                <w:sz w:val="18"/>
                <w:szCs w:val="18"/>
                <w:u w:val="none"/>
                <w:lang w:val="en-US" w:eastAsia="zh-CN" w:bidi="ar"/>
              </w:rPr>
              <w:t>经济成本指标</w:t>
            </w:r>
          </w:p>
        </w:tc>
        <w:tc>
          <w:tcPr>
            <w:tcW w:w="17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F7F5DA">
            <w:pPr>
              <w:keepNext w:val="0"/>
              <w:keepLines w:val="0"/>
              <w:widowControl/>
              <w:suppressLineNumbers w:val="0"/>
              <w:jc w:val="center"/>
              <w:rPr>
                <w:rFonts w:hint="default" w:ascii="宋体" w:hAnsi="宋体" w:eastAsia="宋体" w:cs="宋体"/>
                <w:i w:val="0"/>
                <w:iCs w:val="0"/>
                <w:color w:val="333333"/>
                <w:kern w:val="2"/>
                <w:sz w:val="18"/>
                <w:szCs w:val="18"/>
                <w:u w:val="none"/>
                <w:lang w:val="en-US" w:eastAsia="zh-CN" w:bidi="ar-SA"/>
              </w:rPr>
            </w:pPr>
            <w:r>
              <w:rPr>
                <w:rFonts w:hint="eastAsia" w:ascii="等线" w:hAnsi="等线" w:eastAsia="等线" w:cs="等线"/>
                <w:i w:val="0"/>
                <w:iCs w:val="0"/>
                <w:color w:val="000000"/>
                <w:kern w:val="0"/>
                <w:sz w:val="18"/>
                <w:szCs w:val="18"/>
                <w:u w:val="none"/>
                <w:lang w:val="en-US" w:eastAsia="zh-CN" w:bidi="ar"/>
              </w:rPr>
              <w:t>每生每年标准</w:t>
            </w:r>
          </w:p>
        </w:tc>
        <w:tc>
          <w:tcPr>
            <w:tcW w:w="124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85252DE">
            <w:pPr>
              <w:keepNext w:val="0"/>
              <w:keepLines w:val="0"/>
              <w:widowControl/>
              <w:suppressLineNumbers w:val="0"/>
              <w:jc w:val="center"/>
              <w:rPr>
                <w:rFonts w:hint="default" w:ascii="宋体" w:hAnsi="宋体" w:eastAsia="宋体" w:cs="宋体"/>
                <w:i w:val="0"/>
                <w:iCs w:val="0"/>
                <w:color w:val="333333"/>
                <w:kern w:val="2"/>
                <w:sz w:val="18"/>
                <w:szCs w:val="18"/>
                <w:u w:val="none"/>
                <w:lang w:val="en-US" w:eastAsia="zh-CN" w:bidi="ar-SA"/>
              </w:rPr>
            </w:pPr>
            <w:r>
              <w:rPr>
                <w:rFonts w:hint="default" w:ascii="Arial" w:hAnsi="Arial" w:eastAsia="宋体" w:cs="Arial"/>
                <w:i w:val="0"/>
                <w:iCs w:val="0"/>
                <w:color w:val="333333"/>
                <w:kern w:val="2"/>
                <w:sz w:val="18"/>
                <w:szCs w:val="18"/>
                <w:u w:val="none"/>
                <w:lang w:val="en-US" w:eastAsia="zh-CN" w:bidi="ar-SA"/>
              </w:rPr>
              <w:t>≤</w:t>
            </w:r>
            <w:r>
              <w:rPr>
                <w:rFonts w:hint="eastAsia" w:ascii="Arial" w:hAnsi="Arial" w:cs="Arial"/>
                <w:i w:val="0"/>
                <w:iCs w:val="0"/>
                <w:color w:val="333333"/>
                <w:kern w:val="2"/>
                <w:sz w:val="18"/>
                <w:szCs w:val="18"/>
                <w:u w:val="none"/>
                <w:lang w:val="en-US" w:eastAsia="zh-CN" w:bidi="ar-SA"/>
              </w:rPr>
              <w:t>600元</w:t>
            </w:r>
          </w:p>
        </w:tc>
        <w:tc>
          <w:tcPr>
            <w:tcW w:w="13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37694F0">
            <w:pPr>
              <w:keepNext w:val="0"/>
              <w:keepLines w:val="0"/>
              <w:widowControl/>
              <w:suppressLineNumbers w:val="0"/>
              <w:jc w:val="center"/>
              <w:rPr>
                <w:rFonts w:hint="default" w:ascii="宋体" w:hAnsi="宋体" w:eastAsia="宋体" w:cs="宋体"/>
                <w:i w:val="0"/>
                <w:iCs w:val="0"/>
                <w:color w:val="333333"/>
                <w:kern w:val="2"/>
                <w:sz w:val="18"/>
                <w:szCs w:val="18"/>
                <w:u w:val="none"/>
                <w:lang w:val="en-US" w:eastAsia="zh-CN" w:bidi="ar-SA"/>
              </w:rPr>
            </w:pPr>
            <w:r>
              <w:rPr>
                <w:rFonts w:hint="eastAsia" w:ascii="等线" w:hAnsi="等线" w:eastAsia="等线" w:cs="等线"/>
                <w:i w:val="0"/>
                <w:iCs w:val="0"/>
                <w:color w:val="000000"/>
                <w:kern w:val="0"/>
                <w:sz w:val="18"/>
                <w:szCs w:val="18"/>
                <w:u w:val="none"/>
                <w:lang w:val="en-US" w:eastAsia="zh-CN" w:bidi="ar"/>
              </w:rPr>
              <w:t>600元</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63FDA0">
            <w:pPr>
              <w:keepNext w:val="0"/>
              <w:keepLines w:val="0"/>
              <w:widowControl/>
              <w:suppressLineNumbers w:val="0"/>
              <w:jc w:val="center"/>
              <w:rPr>
                <w:rFonts w:hint="eastAsia" w:ascii="宋体" w:hAnsi="宋体" w:eastAsia="宋体" w:cs="宋体"/>
                <w:i w:val="0"/>
                <w:iCs w:val="0"/>
                <w:color w:val="000000"/>
                <w:kern w:val="2"/>
                <w:sz w:val="18"/>
                <w:szCs w:val="18"/>
                <w:u w:val="none"/>
                <w:lang w:val="en-US" w:eastAsia="zh-CN" w:bidi="ar-SA"/>
              </w:rPr>
            </w:pPr>
            <w:r>
              <w:rPr>
                <w:rFonts w:hint="eastAsia" w:ascii="等线" w:hAnsi="等线" w:eastAsia="等线" w:cs="等线"/>
                <w:i w:val="0"/>
                <w:iCs w:val="0"/>
                <w:color w:val="000000"/>
                <w:kern w:val="0"/>
                <w:sz w:val="18"/>
                <w:szCs w:val="18"/>
                <w:u w:val="none"/>
                <w:lang w:val="en-US" w:eastAsia="zh-CN" w:bidi="ar"/>
              </w:rPr>
              <w:t>10</w:t>
            </w:r>
          </w:p>
        </w:tc>
        <w:tc>
          <w:tcPr>
            <w:tcW w:w="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38094D">
            <w:pPr>
              <w:keepNext w:val="0"/>
              <w:keepLines w:val="0"/>
              <w:widowControl/>
              <w:suppressLineNumbers w:val="0"/>
              <w:jc w:val="center"/>
              <w:rPr>
                <w:rFonts w:hint="eastAsia" w:ascii="宋体" w:hAnsi="宋体" w:eastAsia="宋体" w:cs="宋体"/>
                <w:i w:val="0"/>
                <w:iCs w:val="0"/>
                <w:color w:val="000000"/>
                <w:kern w:val="2"/>
                <w:sz w:val="18"/>
                <w:szCs w:val="18"/>
                <w:u w:val="none"/>
                <w:lang w:val="en-US" w:eastAsia="zh-CN" w:bidi="ar-SA"/>
              </w:rPr>
            </w:pPr>
            <w:r>
              <w:rPr>
                <w:rFonts w:hint="eastAsia" w:ascii="等线" w:hAnsi="等线" w:eastAsia="等线" w:cs="等线"/>
                <w:i w:val="0"/>
                <w:iCs w:val="0"/>
                <w:color w:val="000000"/>
                <w:kern w:val="0"/>
                <w:sz w:val="18"/>
                <w:szCs w:val="18"/>
                <w:u w:val="none"/>
                <w:lang w:val="en-US" w:eastAsia="zh-CN" w:bidi="ar"/>
              </w:rPr>
              <w:t>10</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09C79B">
            <w:pPr>
              <w:rPr>
                <w:rFonts w:hint="eastAsia" w:ascii="宋体" w:hAnsi="宋体" w:eastAsia="宋体" w:cs="宋体"/>
                <w:i w:val="0"/>
                <w:iCs w:val="0"/>
                <w:color w:val="000000"/>
                <w:kern w:val="2"/>
                <w:sz w:val="18"/>
                <w:szCs w:val="18"/>
                <w:u w:val="none"/>
                <w:lang w:val="en-US" w:eastAsia="zh-CN" w:bidi="ar-SA"/>
              </w:rPr>
            </w:pPr>
          </w:p>
        </w:tc>
      </w:tr>
      <w:tr w14:paraId="7F921F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1239"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64EC9563">
            <w:pPr>
              <w:jc w:val="center"/>
              <w:rPr>
                <w:rFonts w:hint="eastAsia" w:ascii="宋体" w:hAnsi="宋体" w:eastAsia="宋体" w:cs="宋体"/>
                <w:i w:val="0"/>
                <w:iCs w:val="0"/>
                <w:color w:val="333333"/>
                <w:kern w:val="2"/>
                <w:sz w:val="18"/>
                <w:szCs w:val="18"/>
                <w:u w:val="none"/>
                <w:lang w:val="en-US" w:eastAsia="zh-CN" w:bidi="ar-SA"/>
              </w:rPr>
            </w:pPr>
            <w:r>
              <w:rPr>
                <w:rFonts w:hint="eastAsia" w:ascii="宋体" w:hAnsi="宋体" w:eastAsia="宋体" w:cs="宋体"/>
                <w:i w:val="0"/>
                <w:iCs w:val="0"/>
                <w:color w:val="333333"/>
                <w:kern w:val="0"/>
                <w:sz w:val="18"/>
                <w:szCs w:val="18"/>
                <w:u w:val="none"/>
                <w:lang w:val="en-US" w:eastAsia="zh-CN" w:bidi="ar"/>
              </w:rPr>
              <w:t>产出指标</w:t>
            </w:r>
          </w:p>
        </w:tc>
        <w:tc>
          <w:tcPr>
            <w:tcW w:w="1485" w:type="dxa"/>
            <w:tcBorders>
              <w:top w:val="single" w:color="000000" w:sz="4" w:space="0"/>
              <w:left w:val="single" w:color="auto" w:sz="4" w:space="0"/>
              <w:bottom w:val="single" w:color="000000" w:sz="4" w:space="0"/>
              <w:right w:val="nil"/>
            </w:tcBorders>
            <w:shd w:val="clear" w:color="auto" w:fill="FFFFFF"/>
            <w:noWrap/>
            <w:vAlign w:val="center"/>
          </w:tcPr>
          <w:p w14:paraId="727EA6E4">
            <w:pPr>
              <w:keepNext w:val="0"/>
              <w:keepLines w:val="0"/>
              <w:widowControl/>
              <w:suppressLineNumbers w:val="0"/>
              <w:jc w:val="center"/>
              <w:rPr>
                <w:rFonts w:hint="eastAsia" w:ascii="宋体" w:hAnsi="宋体" w:eastAsia="宋体" w:cs="宋体"/>
                <w:i w:val="0"/>
                <w:iCs w:val="0"/>
                <w:color w:val="333333"/>
                <w:kern w:val="2"/>
                <w:sz w:val="18"/>
                <w:szCs w:val="18"/>
                <w:u w:val="none"/>
                <w:lang w:val="en-US" w:eastAsia="zh-CN" w:bidi="ar-SA"/>
              </w:rPr>
            </w:pPr>
            <w:r>
              <w:rPr>
                <w:rFonts w:hint="eastAsia" w:ascii="宋体" w:hAnsi="宋体" w:eastAsia="宋体" w:cs="宋体"/>
                <w:i w:val="0"/>
                <w:iCs w:val="0"/>
                <w:color w:val="333333"/>
                <w:kern w:val="0"/>
                <w:sz w:val="18"/>
                <w:szCs w:val="18"/>
                <w:u w:val="none"/>
                <w:lang w:val="en-US" w:eastAsia="zh-CN" w:bidi="ar"/>
              </w:rPr>
              <w:t>质量指标</w:t>
            </w:r>
          </w:p>
        </w:tc>
        <w:tc>
          <w:tcPr>
            <w:tcW w:w="17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434175">
            <w:pPr>
              <w:keepNext w:val="0"/>
              <w:keepLines w:val="0"/>
              <w:widowControl/>
              <w:suppressLineNumbers w:val="0"/>
              <w:jc w:val="left"/>
              <w:rPr>
                <w:rFonts w:hint="default" w:ascii="宋体" w:hAnsi="宋体" w:eastAsia="宋体" w:cs="宋体"/>
                <w:i w:val="0"/>
                <w:iCs w:val="0"/>
                <w:color w:val="333333"/>
                <w:kern w:val="2"/>
                <w:sz w:val="18"/>
                <w:szCs w:val="18"/>
                <w:u w:val="none"/>
                <w:lang w:val="en-US" w:eastAsia="zh-CN" w:bidi="ar-SA"/>
              </w:rPr>
            </w:pPr>
            <w:r>
              <w:rPr>
                <w:rFonts w:hint="eastAsia" w:ascii="宋体" w:hAnsi="宋体" w:cs="宋体"/>
                <w:i w:val="0"/>
                <w:iCs w:val="0"/>
                <w:color w:val="333333"/>
                <w:kern w:val="0"/>
                <w:sz w:val="18"/>
                <w:szCs w:val="18"/>
                <w:u w:val="none"/>
                <w:lang w:val="en-US" w:eastAsia="zh-CN" w:bidi="ar"/>
              </w:rPr>
              <w:t>公用经费享受比例</w:t>
            </w:r>
          </w:p>
        </w:tc>
        <w:tc>
          <w:tcPr>
            <w:tcW w:w="124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27CBEE5">
            <w:pPr>
              <w:keepNext w:val="0"/>
              <w:keepLines w:val="0"/>
              <w:widowControl/>
              <w:suppressLineNumbers w:val="0"/>
              <w:jc w:val="center"/>
              <w:rPr>
                <w:rFonts w:hint="default" w:ascii="宋体" w:hAnsi="宋体" w:eastAsia="宋体" w:cs="宋体"/>
                <w:i w:val="0"/>
                <w:iCs w:val="0"/>
                <w:color w:val="333333"/>
                <w:kern w:val="2"/>
                <w:sz w:val="18"/>
                <w:szCs w:val="18"/>
                <w:u w:val="none"/>
                <w:lang w:val="en-US" w:eastAsia="zh-CN" w:bidi="ar-SA"/>
              </w:rPr>
            </w:pPr>
            <w:r>
              <w:rPr>
                <w:rFonts w:hint="eastAsia" w:ascii="宋体" w:hAnsi="宋体" w:cs="宋体"/>
                <w:i w:val="0"/>
                <w:iCs w:val="0"/>
                <w:color w:val="333333"/>
                <w:kern w:val="0"/>
                <w:sz w:val="18"/>
                <w:szCs w:val="18"/>
                <w:u w:val="none"/>
                <w:lang w:val="en-US" w:eastAsia="zh-CN" w:bidi="ar"/>
              </w:rPr>
              <w:t>=100%</w:t>
            </w:r>
          </w:p>
        </w:tc>
        <w:tc>
          <w:tcPr>
            <w:tcW w:w="13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F672151">
            <w:pPr>
              <w:keepNext w:val="0"/>
              <w:keepLines w:val="0"/>
              <w:widowControl/>
              <w:suppressLineNumbers w:val="0"/>
              <w:jc w:val="center"/>
              <w:rPr>
                <w:rFonts w:hint="default" w:ascii="宋体" w:hAnsi="宋体" w:eastAsia="宋体" w:cs="宋体"/>
                <w:i w:val="0"/>
                <w:iCs w:val="0"/>
                <w:color w:val="333333"/>
                <w:kern w:val="2"/>
                <w:sz w:val="18"/>
                <w:szCs w:val="18"/>
                <w:u w:val="none"/>
                <w:lang w:val="en-US" w:eastAsia="zh-CN" w:bidi="ar-SA"/>
              </w:rPr>
            </w:pPr>
            <w:r>
              <w:rPr>
                <w:rFonts w:hint="eastAsia" w:ascii="宋体" w:hAnsi="宋体" w:cs="宋体"/>
                <w:i w:val="0"/>
                <w:iCs w:val="0"/>
                <w:color w:val="333333"/>
                <w:kern w:val="0"/>
                <w:sz w:val="18"/>
                <w:szCs w:val="18"/>
                <w:u w:val="none"/>
                <w:lang w:val="en-US" w:eastAsia="zh-CN" w:bidi="ar"/>
              </w:rPr>
              <w:t>100%</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64C6EA">
            <w:pPr>
              <w:keepNext w:val="0"/>
              <w:keepLines w:val="0"/>
              <w:widowControl/>
              <w:suppressLineNumbers w:val="0"/>
              <w:jc w:val="center"/>
              <w:rPr>
                <w:rFonts w:hint="eastAsia" w:ascii="宋体" w:hAnsi="宋体" w:eastAsia="宋体" w:cs="宋体"/>
                <w:i w:val="0"/>
                <w:iCs w:val="0"/>
                <w:color w:val="000000"/>
                <w:kern w:val="0"/>
                <w:sz w:val="18"/>
                <w:szCs w:val="18"/>
                <w:u w:val="none"/>
                <w:lang w:val="en-US" w:eastAsia="zh-CN" w:bidi="ar"/>
              </w:rPr>
            </w:pPr>
            <w:r>
              <w:rPr>
                <w:rFonts w:hint="eastAsia" w:ascii="等线" w:hAnsi="等线" w:eastAsia="等线" w:cs="等线"/>
                <w:i w:val="0"/>
                <w:iCs w:val="0"/>
                <w:color w:val="000000"/>
                <w:kern w:val="0"/>
                <w:sz w:val="18"/>
                <w:szCs w:val="18"/>
                <w:u w:val="none"/>
                <w:lang w:val="en-US" w:eastAsia="zh-CN" w:bidi="ar"/>
              </w:rPr>
              <w:t>10</w:t>
            </w:r>
          </w:p>
        </w:tc>
        <w:tc>
          <w:tcPr>
            <w:tcW w:w="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2160C2">
            <w:pPr>
              <w:keepNext w:val="0"/>
              <w:keepLines w:val="0"/>
              <w:widowControl/>
              <w:suppressLineNumbers w:val="0"/>
              <w:jc w:val="center"/>
              <w:rPr>
                <w:rFonts w:hint="eastAsia" w:ascii="宋体" w:hAnsi="宋体" w:eastAsia="宋体" w:cs="宋体"/>
                <w:i w:val="0"/>
                <w:iCs w:val="0"/>
                <w:color w:val="000000"/>
                <w:kern w:val="0"/>
                <w:sz w:val="18"/>
                <w:szCs w:val="18"/>
                <w:u w:val="none"/>
                <w:lang w:val="en-US" w:eastAsia="zh-CN" w:bidi="ar"/>
              </w:rPr>
            </w:pPr>
            <w:r>
              <w:rPr>
                <w:rFonts w:hint="eastAsia" w:ascii="等线" w:hAnsi="等线" w:eastAsia="等线" w:cs="等线"/>
                <w:i w:val="0"/>
                <w:iCs w:val="0"/>
                <w:color w:val="000000"/>
                <w:kern w:val="0"/>
                <w:sz w:val="18"/>
                <w:szCs w:val="18"/>
                <w:u w:val="none"/>
                <w:lang w:val="en-US" w:eastAsia="zh-CN" w:bidi="ar"/>
              </w:rPr>
              <w:t>10</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119835">
            <w:pPr>
              <w:rPr>
                <w:rFonts w:hint="eastAsia" w:ascii="宋体" w:hAnsi="宋体" w:eastAsia="宋体" w:cs="宋体"/>
                <w:i w:val="0"/>
                <w:iCs w:val="0"/>
                <w:color w:val="000000"/>
                <w:kern w:val="2"/>
                <w:sz w:val="18"/>
                <w:szCs w:val="18"/>
                <w:u w:val="none"/>
                <w:lang w:val="en-US" w:eastAsia="zh-CN" w:bidi="ar-SA"/>
              </w:rPr>
            </w:pPr>
          </w:p>
        </w:tc>
      </w:tr>
      <w:tr w14:paraId="0B0E44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1239"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5E56FA54">
            <w:pPr>
              <w:jc w:val="center"/>
              <w:rPr>
                <w:rFonts w:hint="eastAsia" w:ascii="宋体" w:hAnsi="宋体" w:eastAsia="宋体" w:cs="宋体"/>
                <w:i w:val="0"/>
                <w:iCs w:val="0"/>
                <w:color w:val="333333"/>
                <w:kern w:val="2"/>
                <w:sz w:val="18"/>
                <w:szCs w:val="18"/>
                <w:u w:val="none"/>
                <w:lang w:val="en-US" w:eastAsia="zh-CN" w:bidi="ar-SA"/>
              </w:rPr>
            </w:pPr>
            <w:r>
              <w:rPr>
                <w:rFonts w:hint="eastAsia" w:ascii="宋体" w:hAnsi="宋体" w:eastAsia="宋体" w:cs="宋体"/>
                <w:i w:val="0"/>
                <w:iCs w:val="0"/>
                <w:color w:val="333333"/>
                <w:kern w:val="0"/>
                <w:sz w:val="18"/>
                <w:szCs w:val="18"/>
                <w:u w:val="none"/>
                <w:lang w:val="en-US" w:eastAsia="zh-CN" w:bidi="ar"/>
              </w:rPr>
              <w:t>产出指标</w:t>
            </w:r>
          </w:p>
        </w:tc>
        <w:tc>
          <w:tcPr>
            <w:tcW w:w="1485" w:type="dxa"/>
            <w:tcBorders>
              <w:top w:val="single" w:color="000000" w:sz="4" w:space="0"/>
              <w:left w:val="single" w:color="auto" w:sz="4" w:space="0"/>
              <w:bottom w:val="single" w:color="000000" w:sz="4" w:space="0"/>
              <w:right w:val="nil"/>
            </w:tcBorders>
            <w:shd w:val="clear" w:color="auto" w:fill="FFFFFF"/>
            <w:noWrap/>
            <w:vAlign w:val="center"/>
          </w:tcPr>
          <w:p w14:paraId="7CFF274D">
            <w:pPr>
              <w:keepNext w:val="0"/>
              <w:keepLines w:val="0"/>
              <w:widowControl/>
              <w:suppressLineNumbers w:val="0"/>
              <w:jc w:val="center"/>
              <w:rPr>
                <w:rFonts w:hint="eastAsia" w:ascii="宋体" w:hAnsi="宋体" w:eastAsia="宋体" w:cs="宋体"/>
                <w:i w:val="0"/>
                <w:iCs w:val="0"/>
                <w:color w:val="333333"/>
                <w:kern w:val="2"/>
                <w:sz w:val="18"/>
                <w:szCs w:val="18"/>
                <w:u w:val="none"/>
                <w:lang w:val="en-US" w:eastAsia="zh-CN" w:bidi="ar-SA"/>
              </w:rPr>
            </w:pPr>
            <w:r>
              <w:rPr>
                <w:rFonts w:hint="eastAsia" w:ascii="等线" w:hAnsi="等线" w:eastAsia="等线" w:cs="等线"/>
                <w:i w:val="0"/>
                <w:iCs w:val="0"/>
                <w:color w:val="000000"/>
                <w:kern w:val="0"/>
                <w:sz w:val="18"/>
                <w:szCs w:val="18"/>
                <w:u w:val="none"/>
                <w:lang w:val="en-US" w:eastAsia="zh-CN" w:bidi="ar"/>
              </w:rPr>
              <w:t>时效指标</w:t>
            </w:r>
          </w:p>
        </w:tc>
        <w:tc>
          <w:tcPr>
            <w:tcW w:w="17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2A143E">
            <w:pPr>
              <w:keepNext w:val="0"/>
              <w:keepLines w:val="0"/>
              <w:widowControl/>
              <w:suppressLineNumbers w:val="0"/>
              <w:jc w:val="center"/>
              <w:rPr>
                <w:rFonts w:hint="default" w:ascii="宋体" w:hAnsi="宋体" w:eastAsia="宋体" w:cs="宋体"/>
                <w:i w:val="0"/>
                <w:iCs w:val="0"/>
                <w:color w:val="333333"/>
                <w:kern w:val="2"/>
                <w:sz w:val="18"/>
                <w:szCs w:val="18"/>
                <w:u w:val="none"/>
                <w:lang w:val="en-US" w:eastAsia="zh-CN" w:bidi="ar-SA"/>
              </w:rPr>
            </w:pPr>
            <w:r>
              <w:rPr>
                <w:rFonts w:hint="eastAsia" w:ascii="等线" w:hAnsi="等线" w:eastAsia="等线" w:cs="等线"/>
                <w:i w:val="0"/>
                <w:iCs w:val="0"/>
                <w:color w:val="000000"/>
                <w:kern w:val="0"/>
                <w:sz w:val="18"/>
                <w:szCs w:val="18"/>
                <w:u w:val="none"/>
                <w:lang w:val="en-US" w:eastAsia="zh-CN" w:bidi="ar"/>
              </w:rPr>
              <w:t>资金按时拨付率</w:t>
            </w:r>
          </w:p>
        </w:tc>
        <w:tc>
          <w:tcPr>
            <w:tcW w:w="124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1E40FB8">
            <w:pPr>
              <w:keepNext w:val="0"/>
              <w:keepLines w:val="0"/>
              <w:widowControl/>
              <w:suppressLineNumbers w:val="0"/>
              <w:jc w:val="center"/>
              <w:rPr>
                <w:rFonts w:hint="default" w:ascii="宋体" w:hAnsi="宋体" w:eastAsia="宋体" w:cs="宋体"/>
                <w:i w:val="0"/>
                <w:iCs w:val="0"/>
                <w:color w:val="333333"/>
                <w:kern w:val="2"/>
                <w:sz w:val="18"/>
                <w:szCs w:val="18"/>
                <w:u w:val="none"/>
                <w:lang w:val="en-US" w:eastAsia="zh-CN" w:bidi="ar-SA"/>
              </w:rPr>
            </w:pPr>
            <w:r>
              <w:rPr>
                <w:rFonts w:hint="eastAsia" w:ascii="宋体" w:hAnsi="宋体" w:cs="宋体"/>
                <w:i w:val="0"/>
                <w:iCs w:val="0"/>
                <w:color w:val="333333"/>
                <w:kern w:val="0"/>
                <w:sz w:val="18"/>
                <w:szCs w:val="18"/>
                <w:u w:val="none"/>
                <w:lang w:val="en-US" w:eastAsia="zh-CN" w:bidi="ar"/>
              </w:rPr>
              <w:t>=100%</w:t>
            </w:r>
          </w:p>
        </w:tc>
        <w:tc>
          <w:tcPr>
            <w:tcW w:w="13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0599904">
            <w:pPr>
              <w:keepNext w:val="0"/>
              <w:keepLines w:val="0"/>
              <w:widowControl/>
              <w:suppressLineNumbers w:val="0"/>
              <w:jc w:val="center"/>
              <w:rPr>
                <w:rFonts w:hint="default" w:ascii="宋体" w:hAnsi="宋体" w:eastAsia="宋体" w:cs="宋体"/>
                <w:i w:val="0"/>
                <w:iCs w:val="0"/>
                <w:color w:val="333333"/>
                <w:kern w:val="2"/>
                <w:sz w:val="18"/>
                <w:szCs w:val="18"/>
                <w:u w:val="none"/>
                <w:lang w:val="en-US" w:eastAsia="zh-CN" w:bidi="ar-SA"/>
              </w:rPr>
            </w:pPr>
            <w:r>
              <w:rPr>
                <w:rFonts w:hint="eastAsia" w:ascii="宋体" w:hAnsi="宋体" w:cs="宋体"/>
                <w:i w:val="0"/>
                <w:iCs w:val="0"/>
                <w:color w:val="333333"/>
                <w:kern w:val="0"/>
                <w:sz w:val="18"/>
                <w:szCs w:val="18"/>
                <w:u w:val="none"/>
                <w:lang w:val="en-US" w:eastAsia="zh-CN" w:bidi="ar"/>
              </w:rPr>
              <w:t>100%</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9C55A6">
            <w:pPr>
              <w:keepNext w:val="0"/>
              <w:keepLines w:val="0"/>
              <w:widowControl/>
              <w:suppressLineNumbers w:val="0"/>
              <w:jc w:val="center"/>
              <w:rPr>
                <w:rFonts w:hint="eastAsia" w:ascii="宋体" w:hAnsi="宋体" w:eastAsia="宋体" w:cs="宋体"/>
                <w:i w:val="0"/>
                <w:iCs w:val="0"/>
                <w:color w:val="000000"/>
                <w:kern w:val="2"/>
                <w:sz w:val="18"/>
                <w:szCs w:val="18"/>
                <w:u w:val="none"/>
                <w:lang w:val="en-US" w:eastAsia="zh-CN" w:bidi="ar-SA"/>
              </w:rPr>
            </w:pPr>
            <w:r>
              <w:rPr>
                <w:rFonts w:hint="eastAsia" w:ascii="等线" w:hAnsi="等线" w:eastAsia="等线" w:cs="等线"/>
                <w:i w:val="0"/>
                <w:iCs w:val="0"/>
                <w:color w:val="000000"/>
                <w:kern w:val="0"/>
                <w:sz w:val="18"/>
                <w:szCs w:val="18"/>
                <w:u w:val="none"/>
                <w:lang w:val="en-US" w:eastAsia="zh-CN" w:bidi="ar"/>
              </w:rPr>
              <w:t>10</w:t>
            </w:r>
          </w:p>
        </w:tc>
        <w:tc>
          <w:tcPr>
            <w:tcW w:w="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0C48D1">
            <w:pPr>
              <w:keepNext w:val="0"/>
              <w:keepLines w:val="0"/>
              <w:widowControl/>
              <w:suppressLineNumbers w:val="0"/>
              <w:jc w:val="center"/>
              <w:rPr>
                <w:rFonts w:hint="eastAsia" w:ascii="宋体" w:hAnsi="宋体" w:eastAsia="宋体" w:cs="宋体"/>
                <w:i w:val="0"/>
                <w:iCs w:val="0"/>
                <w:color w:val="000000"/>
                <w:kern w:val="2"/>
                <w:sz w:val="18"/>
                <w:szCs w:val="18"/>
                <w:u w:val="none"/>
                <w:lang w:val="en-US" w:eastAsia="zh-CN" w:bidi="ar-SA"/>
              </w:rPr>
            </w:pPr>
            <w:r>
              <w:rPr>
                <w:rFonts w:hint="eastAsia" w:ascii="等线" w:hAnsi="等线" w:eastAsia="等线" w:cs="等线"/>
                <w:i w:val="0"/>
                <w:iCs w:val="0"/>
                <w:color w:val="000000"/>
                <w:kern w:val="0"/>
                <w:sz w:val="18"/>
                <w:szCs w:val="18"/>
                <w:u w:val="none"/>
                <w:lang w:val="en-US" w:eastAsia="zh-CN" w:bidi="ar"/>
              </w:rPr>
              <w:t>10</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FCCADF">
            <w:pPr>
              <w:rPr>
                <w:rFonts w:hint="eastAsia" w:ascii="宋体" w:hAnsi="宋体" w:eastAsia="宋体" w:cs="宋体"/>
                <w:i w:val="0"/>
                <w:iCs w:val="0"/>
                <w:color w:val="000000"/>
                <w:kern w:val="2"/>
                <w:sz w:val="18"/>
                <w:szCs w:val="18"/>
                <w:u w:val="none"/>
                <w:lang w:val="en-US" w:eastAsia="zh-CN" w:bidi="ar-SA"/>
              </w:rPr>
            </w:pPr>
          </w:p>
        </w:tc>
      </w:tr>
      <w:tr w14:paraId="4AC660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2" w:hRule="atLeast"/>
        </w:trPr>
        <w:tc>
          <w:tcPr>
            <w:tcW w:w="1239"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3D7E9BE3">
            <w:pPr>
              <w:jc w:val="center"/>
              <w:rPr>
                <w:rFonts w:hint="eastAsia" w:ascii="宋体" w:hAnsi="宋体" w:eastAsia="宋体" w:cs="宋体"/>
                <w:i w:val="0"/>
                <w:iCs w:val="0"/>
                <w:color w:val="333333"/>
                <w:kern w:val="2"/>
                <w:sz w:val="18"/>
                <w:szCs w:val="18"/>
                <w:u w:val="none"/>
                <w:lang w:val="en-US" w:eastAsia="zh-CN" w:bidi="ar-SA"/>
              </w:rPr>
            </w:pPr>
            <w:r>
              <w:rPr>
                <w:rFonts w:hint="eastAsia" w:ascii="宋体" w:hAnsi="宋体" w:cs="宋体"/>
                <w:i w:val="0"/>
                <w:iCs w:val="0"/>
                <w:color w:val="333333"/>
                <w:kern w:val="0"/>
                <w:sz w:val="18"/>
                <w:szCs w:val="18"/>
                <w:u w:val="none"/>
                <w:lang w:val="en-US" w:eastAsia="zh-CN" w:bidi="ar"/>
              </w:rPr>
              <w:t>效益</w:t>
            </w:r>
            <w:r>
              <w:rPr>
                <w:rFonts w:hint="eastAsia" w:ascii="宋体" w:hAnsi="宋体" w:eastAsia="宋体" w:cs="宋体"/>
                <w:i w:val="0"/>
                <w:iCs w:val="0"/>
                <w:color w:val="333333"/>
                <w:kern w:val="0"/>
                <w:sz w:val="18"/>
                <w:szCs w:val="18"/>
                <w:u w:val="none"/>
                <w:lang w:val="en-US" w:eastAsia="zh-CN" w:bidi="ar"/>
              </w:rPr>
              <w:t>指标</w:t>
            </w:r>
          </w:p>
        </w:tc>
        <w:tc>
          <w:tcPr>
            <w:tcW w:w="1485" w:type="dxa"/>
            <w:tcBorders>
              <w:top w:val="single" w:color="000000" w:sz="4" w:space="0"/>
              <w:left w:val="single" w:color="auto" w:sz="4" w:space="0"/>
              <w:bottom w:val="single" w:color="000000" w:sz="4" w:space="0"/>
              <w:right w:val="nil"/>
            </w:tcBorders>
            <w:shd w:val="clear" w:color="auto" w:fill="FFFFFF"/>
            <w:noWrap/>
            <w:vAlign w:val="center"/>
          </w:tcPr>
          <w:p w14:paraId="3C23711C">
            <w:pPr>
              <w:keepNext w:val="0"/>
              <w:keepLines w:val="0"/>
              <w:widowControl/>
              <w:suppressLineNumbers w:val="0"/>
              <w:jc w:val="center"/>
              <w:rPr>
                <w:rFonts w:hint="eastAsia" w:ascii="宋体" w:hAnsi="宋体" w:eastAsia="宋体" w:cs="宋体"/>
                <w:i w:val="0"/>
                <w:iCs w:val="0"/>
                <w:color w:val="333333"/>
                <w:kern w:val="2"/>
                <w:sz w:val="18"/>
                <w:szCs w:val="18"/>
                <w:u w:val="none"/>
                <w:lang w:val="en-US" w:eastAsia="zh-CN" w:bidi="ar-SA"/>
              </w:rPr>
            </w:pPr>
            <w:r>
              <w:rPr>
                <w:rFonts w:hint="eastAsia" w:ascii="等线" w:hAnsi="等线" w:eastAsia="等线" w:cs="等线"/>
                <w:i w:val="0"/>
                <w:iCs w:val="0"/>
                <w:color w:val="000000"/>
                <w:kern w:val="0"/>
                <w:sz w:val="18"/>
                <w:szCs w:val="18"/>
                <w:u w:val="none"/>
                <w:lang w:val="en-US" w:eastAsia="zh-CN" w:bidi="ar"/>
              </w:rPr>
              <w:t>社会效益指标</w:t>
            </w:r>
          </w:p>
        </w:tc>
        <w:tc>
          <w:tcPr>
            <w:tcW w:w="178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A81693">
            <w:pPr>
              <w:keepNext w:val="0"/>
              <w:keepLines w:val="0"/>
              <w:widowControl/>
              <w:suppressLineNumbers w:val="0"/>
              <w:jc w:val="center"/>
              <w:rPr>
                <w:rFonts w:hint="default" w:ascii="宋体" w:hAnsi="宋体" w:eastAsia="宋体" w:cs="宋体"/>
                <w:i w:val="0"/>
                <w:iCs w:val="0"/>
                <w:color w:val="333333"/>
                <w:kern w:val="2"/>
                <w:sz w:val="18"/>
                <w:szCs w:val="18"/>
                <w:u w:val="none"/>
                <w:lang w:val="en-US" w:eastAsia="zh-CN" w:bidi="ar-SA"/>
              </w:rPr>
            </w:pPr>
            <w:r>
              <w:rPr>
                <w:rFonts w:hint="eastAsia" w:ascii="等线" w:hAnsi="等线" w:eastAsia="等线" w:cs="等线"/>
                <w:i w:val="0"/>
                <w:iCs w:val="0"/>
                <w:color w:val="000000"/>
                <w:kern w:val="0"/>
                <w:sz w:val="18"/>
                <w:szCs w:val="18"/>
                <w:u w:val="none"/>
                <w:lang w:val="en-US" w:eastAsia="zh-CN" w:bidi="ar"/>
              </w:rPr>
              <w:t>促进家校和谐</w:t>
            </w:r>
          </w:p>
        </w:tc>
        <w:tc>
          <w:tcPr>
            <w:tcW w:w="124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4DA925A">
            <w:pPr>
              <w:keepNext w:val="0"/>
              <w:keepLines w:val="0"/>
              <w:widowControl/>
              <w:suppressLineNumbers w:val="0"/>
              <w:jc w:val="center"/>
              <w:rPr>
                <w:rFonts w:hint="default" w:ascii="宋体" w:hAnsi="宋体" w:eastAsia="宋体" w:cs="宋体"/>
                <w:i w:val="0"/>
                <w:iCs w:val="0"/>
                <w:color w:val="333333"/>
                <w:kern w:val="2"/>
                <w:sz w:val="18"/>
                <w:szCs w:val="18"/>
                <w:u w:val="none"/>
                <w:lang w:val="en-US" w:eastAsia="zh-CN" w:bidi="ar-SA"/>
              </w:rPr>
            </w:pPr>
            <w:r>
              <w:rPr>
                <w:rFonts w:hint="eastAsia" w:ascii="等线" w:hAnsi="等线" w:eastAsia="等线" w:cs="等线"/>
                <w:i w:val="0"/>
                <w:iCs w:val="0"/>
                <w:color w:val="000000"/>
                <w:kern w:val="0"/>
                <w:sz w:val="18"/>
                <w:szCs w:val="18"/>
                <w:u w:val="none"/>
                <w:lang w:val="en-US" w:eastAsia="zh-CN" w:bidi="ar"/>
              </w:rPr>
              <w:t>优</w:t>
            </w:r>
          </w:p>
        </w:tc>
        <w:tc>
          <w:tcPr>
            <w:tcW w:w="13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7BBF8D">
            <w:pPr>
              <w:keepNext w:val="0"/>
              <w:keepLines w:val="0"/>
              <w:widowControl/>
              <w:suppressLineNumbers w:val="0"/>
              <w:jc w:val="center"/>
              <w:rPr>
                <w:rFonts w:hint="default" w:ascii="宋体" w:hAnsi="宋体" w:eastAsia="宋体" w:cs="宋体"/>
                <w:i w:val="0"/>
                <w:iCs w:val="0"/>
                <w:color w:val="333333"/>
                <w:kern w:val="2"/>
                <w:sz w:val="18"/>
                <w:szCs w:val="18"/>
                <w:u w:val="none"/>
                <w:lang w:val="en-US" w:eastAsia="zh-CN" w:bidi="ar-SA"/>
              </w:rPr>
            </w:pPr>
            <w:r>
              <w:rPr>
                <w:rFonts w:hint="eastAsia" w:ascii="等线" w:hAnsi="等线" w:eastAsia="等线" w:cs="等线"/>
                <w:i w:val="0"/>
                <w:iCs w:val="0"/>
                <w:color w:val="000000"/>
                <w:kern w:val="0"/>
                <w:sz w:val="18"/>
                <w:szCs w:val="18"/>
                <w:u w:val="none"/>
                <w:lang w:val="en-US" w:eastAsia="zh-CN" w:bidi="ar"/>
              </w:rPr>
              <w:t>优</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A1EAFA">
            <w:pPr>
              <w:keepNext w:val="0"/>
              <w:keepLines w:val="0"/>
              <w:widowControl/>
              <w:suppressLineNumbers w:val="0"/>
              <w:jc w:val="center"/>
              <w:rPr>
                <w:rFonts w:hint="default" w:ascii="宋体" w:hAnsi="宋体" w:eastAsia="宋体" w:cs="宋体"/>
                <w:i w:val="0"/>
                <w:iCs w:val="0"/>
                <w:color w:val="000000"/>
                <w:kern w:val="2"/>
                <w:sz w:val="18"/>
                <w:szCs w:val="18"/>
                <w:u w:val="none"/>
                <w:lang w:val="en-US" w:eastAsia="zh-CN" w:bidi="ar-SA"/>
              </w:rPr>
            </w:pPr>
            <w:r>
              <w:rPr>
                <w:rFonts w:hint="eastAsia" w:ascii="等线" w:hAnsi="等线" w:eastAsia="等线" w:cs="等线"/>
                <w:i w:val="0"/>
                <w:iCs w:val="0"/>
                <w:color w:val="000000"/>
                <w:kern w:val="0"/>
                <w:sz w:val="18"/>
                <w:szCs w:val="18"/>
                <w:u w:val="none"/>
                <w:lang w:val="en-US" w:eastAsia="zh-CN" w:bidi="ar"/>
              </w:rPr>
              <w:t>20</w:t>
            </w:r>
          </w:p>
        </w:tc>
        <w:tc>
          <w:tcPr>
            <w:tcW w:w="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771363">
            <w:pPr>
              <w:keepNext w:val="0"/>
              <w:keepLines w:val="0"/>
              <w:widowControl/>
              <w:suppressLineNumbers w:val="0"/>
              <w:jc w:val="center"/>
              <w:rPr>
                <w:rFonts w:hint="default" w:ascii="宋体" w:hAnsi="宋体" w:eastAsia="宋体" w:cs="宋体"/>
                <w:i w:val="0"/>
                <w:iCs w:val="0"/>
                <w:color w:val="000000"/>
                <w:kern w:val="2"/>
                <w:sz w:val="18"/>
                <w:szCs w:val="18"/>
                <w:u w:val="none"/>
                <w:lang w:val="en-US" w:eastAsia="zh-CN" w:bidi="ar-SA"/>
              </w:rPr>
            </w:pPr>
            <w:r>
              <w:rPr>
                <w:rFonts w:hint="eastAsia" w:ascii="等线" w:hAnsi="等线" w:eastAsia="等线" w:cs="等线"/>
                <w:i w:val="0"/>
                <w:iCs w:val="0"/>
                <w:color w:val="000000"/>
                <w:kern w:val="0"/>
                <w:sz w:val="18"/>
                <w:szCs w:val="18"/>
                <w:u w:val="none"/>
                <w:lang w:val="en-US" w:eastAsia="zh-CN" w:bidi="ar"/>
              </w:rPr>
              <w:t>20</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1DAC9D">
            <w:pPr>
              <w:rPr>
                <w:rFonts w:hint="eastAsia" w:ascii="宋体" w:hAnsi="宋体" w:eastAsia="宋体" w:cs="宋体"/>
                <w:i w:val="0"/>
                <w:iCs w:val="0"/>
                <w:color w:val="000000"/>
                <w:kern w:val="2"/>
                <w:sz w:val="18"/>
                <w:szCs w:val="18"/>
                <w:u w:val="none"/>
                <w:lang w:val="en-US" w:eastAsia="zh-CN" w:bidi="ar-SA"/>
              </w:rPr>
            </w:pPr>
          </w:p>
        </w:tc>
      </w:tr>
      <w:tr w14:paraId="72715C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3" w:hRule="atLeast"/>
        </w:trPr>
        <w:tc>
          <w:tcPr>
            <w:tcW w:w="1239"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5F326047">
            <w:pPr>
              <w:keepNext w:val="0"/>
              <w:keepLines w:val="0"/>
              <w:widowControl/>
              <w:suppressLineNumbers w:val="0"/>
              <w:jc w:val="center"/>
              <w:rPr>
                <w:rFonts w:hint="eastAsia" w:ascii="宋体" w:hAnsi="宋体" w:eastAsia="宋体" w:cs="宋体"/>
                <w:i w:val="0"/>
                <w:iCs w:val="0"/>
                <w:color w:val="333333"/>
                <w:kern w:val="2"/>
                <w:sz w:val="18"/>
                <w:szCs w:val="18"/>
                <w:u w:val="none"/>
                <w:lang w:val="en-US" w:eastAsia="zh-CN" w:bidi="ar-SA"/>
              </w:rPr>
            </w:pPr>
            <w:r>
              <w:rPr>
                <w:rFonts w:hint="eastAsia" w:ascii="宋体" w:hAnsi="宋体" w:eastAsia="宋体" w:cs="宋体"/>
                <w:i w:val="0"/>
                <w:iCs w:val="0"/>
                <w:color w:val="333333"/>
                <w:kern w:val="0"/>
                <w:sz w:val="18"/>
                <w:szCs w:val="18"/>
                <w:u w:val="none"/>
                <w:lang w:val="en-US" w:eastAsia="zh-CN" w:bidi="ar"/>
              </w:rPr>
              <w:t>效益指标</w:t>
            </w:r>
          </w:p>
        </w:tc>
        <w:tc>
          <w:tcPr>
            <w:tcW w:w="1485" w:type="dxa"/>
            <w:tcBorders>
              <w:top w:val="single" w:color="000000" w:sz="4" w:space="0"/>
              <w:left w:val="single" w:color="auto" w:sz="4" w:space="0"/>
              <w:bottom w:val="single" w:color="000000" w:sz="4" w:space="0"/>
              <w:right w:val="nil"/>
            </w:tcBorders>
            <w:shd w:val="clear" w:color="auto" w:fill="FFFFFF"/>
            <w:noWrap/>
            <w:vAlign w:val="center"/>
          </w:tcPr>
          <w:p w14:paraId="6007ADB9">
            <w:pPr>
              <w:keepNext w:val="0"/>
              <w:keepLines w:val="0"/>
              <w:widowControl/>
              <w:suppressLineNumbers w:val="0"/>
              <w:jc w:val="center"/>
              <w:rPr>
                <w:rFonts w:hint="eastAsia" w:ascii="宋体" w:hAnsi="宋体" w:eastAsia="宋体" w:cs="宋体"/>
                <w:i w:val="0"/>
                <w:iCs w:val="0"/>
                <w:color w:val="333333"/>
                <w:kern w:val="2"/>
                <w:sz w:val="18"/>
                <w:szCs w:val="18"/>
                <w:u w:val="none"/>
                <w:lang w:val="en-US" w:eastAsia="zh-CN" w:bidi="ar-SA"/>
              </w:rPr>
            </w:pPr>
            <w:r>
              <w:rPr>
                <w:rFonts w:hint="eastAsia" w:ascii="等线" w:hAnsi="等线" w:eastAsia="等线" w:cs="等线"/>
                <w:i w:val="0"/>
                <w:iCs w:val="0"/>
                <w:color w:val="000000"/>
                <w:kern w:val="0"/>
                <w:sz w:val="18"/>
                <w:szCs w:val="18"/>
                <w:u w:val="none"/>
                <w:lang w:val="en-US" w:eastAsia="zh-CN" w:bidi="ar"/>
              </w:rPr>
              <w:t>可持续发展指标</w:t>
            </w:r>
          </w:p>
        </w:tc>
        <w:tc>
          <w:tcPr>
            <w:tcW w:w="17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75EE71">
            <w:pPr>
              <w:keepNext w:val="0"/>
              <w:keepLines w:val="0"/>
              <w:widowControl/>
              <w:suppressLineNumbers w:val="0"/>
              <w:jc w:val="center"/>
              <w:rPr>
                <w:rFonts w:hint="default" w:ascii="宋体" w:hAnsi="宋体" w:eastAsia="宋体" w:cs="宋体"/>
                <w:i w:val="0"/>
                <w:iCs w:val="0"/>
                <w:color w:val="333333"/>
                <w:kern w:val="2"/>
                <w:sz w:val="18"/>
                <w:szCs w:val="18"/>
                <w:u w:val="none"/>
                <w:lang w:val="en-US" w:eastAsia="zh-CN" w:bidi="ar-SA"/>
              </w:rPr>
            </w:pPr>
            <w:r>
              <w:rPr>
                <w:rFonts w:hint="eastAsia" w:ascii="等线" w:hAnsi="等线" w:eastAsia="等线" w:cs="等线"/>
                <w:i w:val="0"/>
                <w:iCs w:val="0"/>
                <w:color w:val="000000"/>
                <w:kern w:val="0"/>
                <w:sz w:val="18"/>
                <w:szCs w:val="18"/>
                <w:u w:val="none"/>
                <w:lang w:val="en-US" w:eastAsia="zh-CN" w:bidi="ar"/>
              </w:rPr>
              <w:t>确保学前教育可持续发展</w:t>
            </w:r>
          </w:p>
        </w:tc>
        <w:tc>
          <w:tcPr>
            <w:tcW w:w="124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D7675B4">
            <w:pPr>
              <w:keepNext w:val="0"/>
              <w:keepLines w:val="0"/>
              <w:widowControl/>
              <w:suppressLineNumbers w:val="0"/>
              <w:jc w:val="center"/>
              <w:rPr>
                <w:rFonts w:hint="default" w:ascii="宋体" w:hAnsi="宋体" w:eastAsia="宋体" w:cs="宋体"/>
                <w:i w:val="0"/>
                <w:iCs w:val="0"/>
                <w:color w:val="333333"/>
                <w:kern w:val="2"/>
                <w:sz w:val="18"/>
                <w:szCs w:val="18"/>
                <w:u w:val="none"/>
                <w:lang w:val="en-US" w:eastAsia="zh-CN" w:bidi="ar-SA"/>
              </w:rPr>
            </w:pPr>
            <w:r>
              <w:rPr>
                <w:rFonts w:hint="eastAsia" w:ascii="等线" w:hAnsi="等线" w:eastAsia="等线" w:cs="等线"/>
                <w:i w:val="0"/>
                <w:iCs w:val="0"/>
                <w:color w:val="000000"/>
                <w:kern w:val="0"/>
                <w:sz w:val="18"/>
                <w:szCs w:val="18"/>
                <w:u w:val="none"/>
                <w:lang w:val="en-US" w:eastAsia="zh-CN" w:bidi="ar"/>
              </w:rPr>
              <w:t>优</w:t>
            </w:r>
          </w:p>
        </w:tc>
        <w:tc>
          <w:tcPr>
            <w:tcW w:w="13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676026B">
            <w:pPr>
              <w:keepNext w:val="0"/>
              <w:keepLines w:val="0"/>
              <w:widowControl/>
              <w:suppressLineNumbers w:val="0"/>
              <w:jc w:val="center"/>
              <w:rPr>
                <w:rFonts w:hint="eastAsia" w:ascii="宋体" w:hAnsi="宋体" w:eastAsia="宋体" w:cs="宋体"/>
                <w:i w:val="0"/>
                <w:iCs w:val="0"/>
                <w:color w:val="333333"/>
                <w:kern w:val="2"/>
                <w:sz w:val="18"/>
                <w:szCs w:val="18"/>
                <w:u w:val="none"/>
                <w:lang w:val="en-US" w:eastAsia="zh-CN" w:bidi="ar-SA"/>
              </w:rPr>
            </w:pPr>
            <w:r>
              <w:rPr>
                <w:rFonts w:hint="eastAsia" w:ascii="等线" w:hAnsi="等线" w:eastAsia="等线" w:cs="等线"/>
                <w:i w:val="0"/>
                <w:iCs w:val="0"/>
                <w:color w:val="000000"/>
                <w:kern w:val="0"/>
                <w:sz w:val="18"/>
                <w:szCs w:val="18"/>
                <w:u w:val="none"/>
                <w:lang w:val="en-US" w:eastAsia="zh-CN" w:bidi="ar"/>
              </w:rPr>
              <w:t>优</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82C028">
            <w:pPr>
              <w:keepNext w:val="0"/>
              <w:keepLines w:val="0"/>
              <w:widowControl/>
              <w:suppressLineNumbers w:val="0"/>
              <w:jc w:val="center"/>
              <w:rPr>
                <w:rFonts w:hint="eastAsia" w:ascii="宋体" w:hAnsi="宋体" w:eastAsia="宋体" w:cs="宋体"/>
                <w:i w:val="0"/>
                <w:iCs w:val="0"/>
                <w:color w:val="000000"/>
                <w:kern w:val="2"/>
                <w:sz w:val="18"/>
                <w:szCs w:val="18"/>
                <w:u w:val="none"/>
                <w:lang w:val="en-US" w:eastAsia="zh-CN" w:bidi="ar-SA"/>
              </w:rPr>
            </w:pPr>
            <w:r>
              <w:rPr>
                <w:rFonts w:hint="eastAsia" w:ascii="等线" w:hAnsi="等线" w:eastAsia="等线" w:cs="等线"/>
                <w:i w:val="0"/>
                <w:iCs w:val="0"/>
                <w:color w:val="000000"/>
                <w:kern w:val="0"/>
                <w:sz w:val="18"/>
                <w:szCs w:val="18"/>
                <w:u w:val="none"/>
                <w:lang w:val="en-US" w:eastAsia="zh-CN" w:bidi="ar"/>
              </w:rPr>
              <w:t>10</w:t>
            </w:r>
          </w:p>
        </w:tc>
        <w:tc>
          <w:tcPr>
            <w:tcW w:w="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CF7CED">
            <w:pPr>
              <w:keepNext w:val="0"/>
              <w:keepLines w:val="0"/>
              <w:widowControl/>
              <w:suppressLineNumbers w:val="0"/>
              <w:jc w:val="center"/>
              <w:rPr>
                <w:rFonts w:hint="eastAsia" w:ascii="宋体" w:hAnsi="宋体" w:eastAsia="宋体" w:cs="宋体"/>
                <w:i w:val="0"/>
                <w:iCs w:val="0"/>
                <w:color w:val="000000"/>
                <w:kern w:val="2"/>
                <w:sz w:val="18"/>
                <w:szCs w:val="18"/>
                <w:u w:val="none"/>
                <w:lang w:val="en-US" w:eastAsia="zh-CN" w:bidi="ar-SA"/>
              </w:rPr>
            </w:pPr>
            <w:r>
              <w:rPr>
                <w:rFonts w:hint="eastAsia" w:ascii="等线" w:hAnsi="等线" w:eastAsia="等线" w:cs="等线"/>
                <w:i w:val="0"/>
                <w:iCs w:val="0"/>
                <w:color w:val="000000"/>
                <w:kern w:val="0"/>
                <w:sz w:val="18"/>
                <w:szCs w:val="18"/>
                <w:u w:val="none"/>
                <w:lang w:val="en-US" w:eastAsia="zh-CN" w:bidi="ar"/>
              </w:rPr>
              <w:t>10</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401BD3">
            <w:pPr>
              <w:rPr>
                <w:rFonts w:hint="eastAsia" w:ascii="宋体" w:hAnsi="宋体" w:eastAsia="宋体" w:cs="宋体"/>
                <w:i w:val="0"/>
                <w:iCs w:val="0"/>
                <w:color w:val="000000"/>
                <w:kern w:val="2"/>
                <w:sz w:val="18"/>
                <w:szCs w:val="18"/>
                <w:u w:val="none"/>
                <w:lang w:val="en-US" w:eastAsia="zh-CN" w:bidi="ar-SA"/>
              </w:rPr>
            </w:pPr>
          </w:p>
        </w:tc>
      </w:tr>
      <w:tr w14:paraId="6BB139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54" w:hRule="atLeast"/>
        </w:trPr>
        <w:tc>
          <w:tcPr>
            <w:tcW w:w="1239"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0C7160D3">
            <w:pPr>
              <w:jc w:val="center"/>
              <w:rPr>
                <w:rFonts w:hint="eastAsia" w:ascii="宋体" w:hAnsi="宋体" w:eastAsia="宋体" w:cs="宋体"/>
                <w:i w:val="0"/>
                <w:iCs w:val="0"/>
                <w:color w:val="333333"/>
                <w:kern w:val="2"/>
                <w:sz w:val="18"/>
                <w:szCs w:val="18"/>
                <w:u w:val="none"/>
                <w:lang w:val="en-US" w:eastAsia="zh-CN" w:bidi="ar-SA"/>
              </w:rPr>
            </w:pPr>
            <w:r>
              <w:rPr>
                <w:rFonts w:hint="eastAsia" w:ascii="宋体" w:hAnsi="宋体" w:eastAsia="宋体" w:cs="宋体"/>
                <w:i w:val="0"/>
                <w:iCs w:val="0"/>
                <w:color w:val="333333"/>
                <w:kern w:val="0"/>
                <w:sz w:val="18"/>
                <w:szCs w:val="18"/>
                <w:u w:val="none"/>
                <w:lang w:val="en-US" w:eastAsia="zh-CN" w:bidi="ar"/>
              </w:rPr>
              <w:t>满意度指标</w:t>
            </w:r>
          </w:p>
        </w:tc>
        <w:tc>
          <w:tcPr>
            <w:tcW w:w="1485" w:type="dxa"/>
            <w:tcBorders>
              <w:top w:val="single" w:color="000000" w:sz="4" w:space="0"/>
              <w:left w:val="single" w:color="auto" w:sz="4" w:space="0"/>
              <w:bottom w:val="single" w:color="000000" w:sz="4" w:space="0"/>
              <w:right w:val="nil"/>
            </w:tcBorders>
            <w:shd w:val="clear" w:color="auto" w:fill="FFFFFF"/>
            <w:noWrap/>
            <w:vAlign w:val="center"/>
          </w:tcPr>
          <w:p w14:paraId="1C56D709">
            <w:pPr>
              <w:keepNext w:val="0"/>
              <w:keepLines w:val="0"/>
              <w:widowControl/>
              <w:suppressLineNumbers w:val="0"/>
              <w:jc w:val="center"/>
              <w:rPr>
                <w:rFonts w:hint="eastAsia" w:ascii="宋体" w:hAnsi="宋体" w:eastAsia="宋体" w:cs="宋体"/>
                <w:i w:val="0"/>
                <w:iCs w:val="0"/>
                <w:color w:val="333333"/>
                <w:kern w:val="2"/>
                <w:sz w:val="18"/>
                <w:szCs w:val="18"/>
                <w:u w:val="none"/>
                <w:lang w:val="en-US" w:eastAsia="zh-CN" w:bidi="ar-SA"/>
              </w:rPr>
            </w:pPr>
            <w:r>
              <w:rPr>
                <w:rFonts w:hint="eastAsia" w:ascii="等线" w:hAnsi="等线" w:eastAsia="等线" w:cs="等线"/>
                <w:i w:val="0"/>
                <w:iCs w:val="0"/>
                <w:color w:val="000000"/>
                <w:kern w:val="0"/>
                <w:sz w:val="18"/>
                <w:szCs w:val="18"/>
                <w:u w:val="none"/>
                <w:lang w:val="en-US" w:eastAsia="zh-CN" w:bidi="ar"/>
              </w:rPr>
              <w:t>服务对象满意度指标</w:t>
            </w:r>
          </w:p>
        </w:tc>
        <w:tc>
          <w:tcPr>
            <w:tcW w:w="17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8C8496">
            <w:pPr>
              <w:keepNext w:val="0"/>
              <w:keepLines w:val="0"/>
              <w:widowControl/>
              <w:suppressLineNumbers w:val="0"/>
              <w:jc w:val="center"/>
              <w:rPr>
                <w:rFonts w:hint="default" w:ascii="宋体" w:hAnsi="宋体" w:eastAsia="宋体" w:cs="宋体"/>
                <w:i w:val="0"/>
                <w:iCs w:val="0"/>
                <w:color w:val="333333"/>
                <w:kern w:val="2"/>
                <w:sz w:val="18"/>
                <w:szCs w:val="18"/>
                <w:u w:val="none"/>
                <w:lang w:val="en-US" w:eastAsia="zh-CN" w:bidi="ar-SA"/>
              </w:rPr>
            </w:pPr>
            <w:r>
              <w:rPr>
                <w:rFonts w:hint="eastAsia" w:ascii="等线" w:hAnsi="等线" w:eastAsia="等线" w:cs="等线"/>
                <w:i w:val="0"/>
                <w:iCs w:val="0"/>
                <w:color w:val="000000"/>
                <w:kern w:val="0"/>
                <w:sz w:val="18"/>
                <w:szCs w:val="18"/>
                <w:u w:val="none"/>
                <w:lang w:val="en-US" w:eastAsia="zh-CN" w:bidi="ar"/>
              </w:rPr>
              <w:t>教师和学生满意度</w:t>
            </w:r>
          </w:p>
        </w:tc>
        <w:tc>
          <w:tcPr>
            <w:tcW w:w="124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2BC1EBB">
            <w:pPr>
              <w:keepNext w:val="0"/>
              <w:keepLines w:val="0"/>
              <w:widowControl/>
              <w:suppressLineNumbers w:val="0"/>
              <w:jc w:val="center"/>
              <w:rPr>
                <w:rFonts w:hint="default" w:ascii="宋体" w:hAnsi="宋体" w:eastAsia="宋体" w:cs="宋体"/>
                <w:i w:val="0"/>
                <w:iCs w:val="0"/>
                <w:color w:val="333333"/>
                <w:kern w:val="2"/>
                <w:sz w:val="18"/>
                <w:szCs w:val="18"/>
                <w:u w:val="none"/>
                <w:lang w:val="en-US" w:eastAsia="zh-CN" w:bidi="ar-SA"/>
              </w:rPr>
            </w:pPr>
            <w:r>
              <w:rPr>
                <w:rFonts w:hint="eastAsia" w:ascii="等线" w:hAnsi="等线" w:eastAsia="等线" w:cs="等线"/>
                <w:i w:val="0"/>
                <w:iCs w:val="0"/>
                <w:color w:val="000000"/>
                <w:kern w:val="0"/>
                <w:sz w:val="18"/>
                <w:szCs w:val="18"/>
                <w:u w:val="none"/>
                <w:lang w:val="en-US" w:eastAsia="zh-CN" w:bidi="ar"/>
              </w:rPr>
              <w:t>≥98%</w:t>
            </w:r>
          </w:p>
        </w:tc>
        <w:tc>
          <w:tcPr>
            <w:tcW w:w="13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CACE5A3">
            <w:pPr>
              <w:keepNext w:val="0"/>
              <w:keepLines w:val="0"/>
              <w:widowControl/>
              <w:suppressLineNumbers w:val="0"/>
              <w:jc w:val="center"/>
              <w:rPr>
                <w:rFonts w:hint="default" w:ascii="宋体" w:hAnsi="宋体" w:eastAsia="宋体" w:cs="宋体"/>
                <w:i w:val="0"/>
                <w:iCs w:val="0"/>
                <w:color w:val="333333"/>
                <w:kern w:val="2"/>
                <w:sz w:val="18"/>
                <w:szCs w:val="18"/>
                <w:u w:val="none"/>
                <w:lang w:val="en-US" w:eastAsia="zh-CN" w:bidi="ar-SA"/>
              </w:rPr>
            </w:pPr>
            <w:r>
              <w:rPr>
                <w:rFonts w:hint="eastAsia" w:ascii="等线" w:hAnsi="等线" w:eastAsia="等线" w:cs="等线"/>
                <w:i w:val="0"/>
                <w:iCs w:val="0"/>
                <w:color w:val="000000"/>
                <w:kern w:val="0"/>
                <w:sz w:val="18"/>
                <w:szCs w:val="18"/>
                <w:u w:val="none"/>
                <w:lang w:val="en-US" w:eastAsia="zh-CN" w:bidi="ar"/>
              </w:rPr>
              <w:t>98%</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3F77D4">
            <w:pPr>
              <w:keepNext w:val="0"/>
              <w:keepLines w:val="0"/>
              <w:widowControl/>
              <w:suppressLineNumbers w:val="0"/>
              <w:jc w:val="center"/>
              <w:rPr>
                <w:rFonts w:hint="eastAsia" w:ascii="宋体" w:hAnsi="宋体" w:eastAsia="宋体" w:cs="宋体"/>
                <w:i w:val="0"/>
                <w:iCs w:val="0"/>
                <w:color w:val="000000"/>
                <w:kern w:val="2"/>
                <w:sz w:val="18"/>
                <w:szCs w:val="18"/>
                <w:u w:val="none"/>
                <w:lang w:val="en-US" w:eastAsia="zh-CN" w:bidi="ar-SA"/>
              </w:rPr>
            </w:pPr>
            <w:r>
              <w:rPr>
                <w:rFonts w:hint="eastAsia" w:ascii="等线" w:hAnsi="等线" w:eastAsia="等线" w:cs="等线"/>
                <w:i w:val="0"/>
                <w:iCs w:val="0"/>
                <w:color w:val="000000"/>
                <w:kern w:val="0"/>
                <w:sz w:val="18"/>
                <w:szCs w:val="18"/>
                <w:u w:val="none"/>
                <w:lang w:val="en-US" w:eastAsia="zh-CN" w:bidi="ar"/>
              </w:rPr>
              <w:t>10</w:t>
            </w:r>
          </w:p>
        </w:tc>
        <w:tc>
          <w:tcPr>
            <w:tcW w:w="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1904E8">
            <w:pPr>
              <w:keepNext w:val="0"/>
              <w:keepLines w:val="0"/>
              <w:widowControl/>
              <w:suppressLineNumbers w:val="0"/>
              <w:jc w:val="center"/>
              <w:rPr>
                <w:rFonts w:hint="eastAsia" w:ascii="宋体" w:hAnsi="宋体" w:eastAsia="宋体" w:cs="宋体"/>
                <w:i w:val="0"/>
                <w:iCs w:val="0"/>
                <w:color w:val="000000"/>
                <w:kern w:val="2"/>
                <w:sz w:val="18"/>
                <w:szCs w:val="18"/>
                <w:u w:val="none"/>
                <w:lang w:val="en-US" w:eastAsia="zh-CN" w:bidi="ar-SA"/>
              </w:rPr>
            </w:pPr>
            <w:r>
              <w:rPr>
                <w:rFonts w:hint="eastAsia" w:ascii="等线" w:hAnsi="等线" w:eastAsia="等线" w:cs="等线"/>
                <w:i w:val="0"/>
                <w:iCs w:val="0"/>
                <w:color w:val="000000"/>
                <w:kern w:val="0"/>
                <w:sz w:val="18"/>
                <w:szCs w:val="18"/>
                <w:u w:val="none"/>
                <w:lang w:val="en-US" w:eastAsia="zh-CN" w:bidi="ar"/>
              </w:rPr>
              <w:t>10</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649963">
            <w:pPr>
              <w:rPr>
                <w:rFonts w:hint="eastAsia" w:ascii="宋体" w:hAnsi="宋体" w:eastAsia="宋体" w:cs="宋体"/>
                <w:i w:val="0"/>
                <w:iCs w:val="0"/>
                <w:color w:val="000000"/>
                <w:kern w:val="2"/>
                <w:sz w:val="18"/>
                <w:szCs w:val="18"/>
                <w:u w:val="none"/>
                <w:lang w:val="en-US" w:eastAsia="zh-CN" w:bidi="ar-SA"/>
              </w:rPr>
            </w:pPr>
          </w:p>
        </w:tc>
      </w:tr>
      <w:tr w14:paraId="64E848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8" w:hRule="atLeast"/>
        </w:trPr>
        <w:tc>
          <w:tcPr>
            <w:tcW w:w="9864" w:type="dxa"/>
            <w:gridSpan w:val="8"/>
            <w:tcBorders>
              <w:top w:val="nil"/>
              <w:left w:val="nil"/>
              <w:bottom w:val="nil"/>
              <w:right w:val="nil"/>
            </w:tcBorders>
            <w:shd w:val="clear" w:color="auto" w:fill="auto"/>
            <w:noWrap/>
            <w:vAlign w:val="center"/>
          </w:tcPr>
          <w:p w14:paraId="591477F1">
            <w:pPr>
              <w:keepNext w:val="0"/>
              <w:keepLines w:val="0"/>
              <w:widowControl/>
              <w:suppressLineNumbers w:val="0"/>
              <w:jc w:val="left"/>
              <w:rPr>
                <w:rFonts w:hint="eastAsia" w:ascii="宋体" w:hAnsi="宋体" w:cs="宋体"/>
                <w:b/>
                <w:bCs/>
                <w:i w:val="0"/>
                <w:iCs w:val="0"/>
                <w:color w:val="000000"/>
                <w:kern w:val="0"/>
                <w:sz w:val="36"/>
                <w:szCs w:val="36"/>
                <w:u w:val="none"/>
                <w:lang w:val="en-US" w:eastAsia="zh-CN" w:bidi="ar"/>
              </w:rPr>
            </w:pPr>
          </w:p>
          <w:p w14:paraId="648A3B7F">
            <w:pPr>
              <w:keepNext w:val="0"/>
              <w:keepLines w:val="0"/>
              <w:widowControl/>
              <w:suppressLineNumbers w:val="0"/>
              <w:jc w:val="left"/>
              <w:rPr>
                <w:rFonts w:hint="default" w:ascii="宋体" w:hAnsi="宋体" w:eastAsia="宋体" w:cs="宋体"/>
                <w:b/>
                <w:bCs/>
                <w:i w:val="0"/>
                <w:iCs w:val="0"/>
                <w:color w:val="000000"/>
                <w:kern w:val="0"/>
                <w:sz w:val="36"/>
                <w:szCs w:val="36"/>
                <w:u w:val="none"/>
                <w:lang w:val="en-US" w:eastAsia="zh-CN" w:bidi="ar"/>
              </w:rPr>
            </w:pPr>
            <w:r>
              <w:rPr>
                <w:rFonts w:hint="eastAsia" w:ascii="宋体" w:hAnsi="宋体" w:cs="宋体"/>
                <w:b/>
                <w:bCs/>
                <w:i w:val="0"/>
                <w:iCs w:val="0"/>
                <w:color w:val="000000"/>
                <w:kern w:val="0"/>
                <w:sz w:val="36"/>
                <w:szCs w:val="36"/>
                <w:u w:val="none"/>
                <w:lang w:val="en-US" w:eastAsia="zh-CN" w:bidi="ar"/>
              </w:rPr>
              <w:t>附件4</w:t>
            </w:r>
          </w:p>
        </w:tc>
      </w:tr>
      <w:tr w14:paraId="04C762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9864" w:type="dxa"/>
            <w:gridSpan w:val="8"/>
            <w:tcBorders>
              <w:top w:val="nil"/>
              <w:left w:val="nil"/>
              <w:bottom w:val="nil"/>
              <w:right w:val="nil"/>
            </w:tcBorders>
            <w:shd w:val="clear" w:color="auto" w:fill="auto"/>
            <w:noWrap/>
            <w:vAlign w:val="center"/>
          </w:tcPr>
          <w:p w14:paraId="17B61701">
            <w:pPr>
              <w:keepNext w:val="0"/>
              <w:keepLines w:val="0"/>
              <w:widowControl/>
              <w:suppressLineNumbers w:val="0"/>
              <w:jc w:val="center"/>
              <w:rPr>
                <w:rFonts w:hint="eastAsia" w:ascii="宋体" w:hAnsi="宋体" w:eastAsia="宋体" w:cs="宋体"/>
                <w:b/>
                <w:bCs/>
                <w:i w:val="0"/>
                <w:iCs w:val="0"/>
                <w:color w:val="000000"/>
                <w:kern w:val="2"/>
                <w:sz w:val="36"/>
                <w:szCs w:val="36"/>
                <w:u w:val="none"/>
                <w:lang w:val="en-US" w:eastAsia="zh-CN" w:bidi="ar-SA"/>
              </w:rPr>
            </w:pPr>
            <w:r>
              <w:rPr>
                <w:rFonts w:hint="eastAsia" w:ascii="宋体" w:hAnsi="宋体" w:eastAsia="宋体" w:cs="宋体"/>
                <w:b/>
                <w:bCs/>
                <w:i w:val="0"/>
                <w:iCs w:val="0"/>
                <w:color w:val="000000"/>
                <w:kern w:val="0"/>
                <w:sz w:val="36"/>
                <w:szCs w:val="36"/>
                <w:u w:val="none"/>
                <w:lang w:val="en-US" w:eastAsia="zh-CN" w:bidi="ar"/>
              </w:rPr>
              <w:t>项目支出绩效自评表</w:t>
            </w:r>
          </w:p>
        </w:tc>
      </w:tr>
      <w:tr w14:paraId="2A747F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8" w:hRule="atLeast"/>
        </w:trPr>
        <w:tc>
          <w:tcPr>
            <w:tcW w:w="12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4503F7">
            <w:pPr>
              <w:keepNext w:val="0"/>
              <w:keepLines w:val="0"/>
              <w:widowControl/>
              <w:suppressLineNumbers w:val="0"/>
              <w:jc w:val="left"/>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项目名称：</w:t>
            </w:r>
          </w:p>
        </w:tc>
        <w:tc>
          <w:tcPr>
            <w:tcW w:w="327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1730E1">
            <w:pPr>
              <w:keepNext w:val="0"/>
              <w:keepLines w:val="0"/>
              <w:widowControl/>
              <w:suppressLineNumbers w:val="0"/>
              <w:jc w:val="left"/>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2"/>
                <w:sz w:val="20"/>
                <w:szCs w:val="20"/>
                <w:u w:val="none"/>
                <w:lang w:val="en-US" w:eastAsia="zh-CN" w:bidi="ar-SA"/>
              </w:rPr>
              <w:t>51113322T000006538076-幼儿园生均公用经费县级配套</w:t>
            </w:r>
          </w:p>
        </w:tc>
        <w:tc>
          <w:tcPr>
            <w:tcW w:w="12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3E8272">
            <w:pPr>
              <w:keepNext w:val="0"/>
              <w:keepLines w:val="0"/>
              <w:widowControl/>
              <w:suppressLineNumbers w:val="0"/>
              <w:jc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年度：</w:t>
            </w:r>
          </w:p>
        </w:tc>
        <w:tc>
          <w:tcPr>
            <w:tcW w:w="4110"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835014">
            <w:pPr>
              <w:keepNext w:val="0"/>
              <w:keepLines w:val="0"/>
              <w:widowControl/>
              <w:suppressLineNumbers w:val="0"/>
              <w:jc w:val="center"/>
              <w:rPr>
                <w:rFonts w:hint="default"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202</w:t>
            </w:r>
            <w:r>
              <w:rPr>
                <w:rFonts w:hint="eastAsia" w:ascii="宋体" w:hAnsi="宋体" w:cs="宋体"/>
                <w:i w:val="0"/>
                <w:iCs w:val="0"/>
                <w:color w:val="000000"/>
                <w:kern w:val="0"/>
                <w:sz w:val="20"/>
                <w:szCs w:val="20"/>
                <w:u w:val="none"/>
                <w:lang w:val="en-US" w:eastAsia="zh-CN" w:bidi="ar"/>
              </w:rPr>
              <w:t>4年</w:t>
            </w:r>
          </w:p>
        </w:tc>
      </w:tr>
      <w:tr w14:paraId="3809BD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8" w:hRule="atLeast"/>
        </w:trPr>
        <w:tc>
          <w:tcPr>
            <w:tcW w:w="12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AD0D22">
            <w:pPr>
              <w:keepNext w:val="0"/>
              <w:keepLines w:val="0"/>
              <w:widowControl/>
              <w:suppressLineNumbers w:val="0"/>
              <w:jc w:val="left"/>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主管部门：</w:t>
            </w:r>
          </w:p>
        </w:tc>
        <w:tc>
          <w:tcPr>
            <w:tcW w:w="327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BD6DAA">
            <w:pPr>
              <w:keepNext w:val="0"/>
              <w:keepLines w:val="0"/>
              <w:widowControl/>
              <w:suppressLineNumbers w:val="0"/>
              <w:jc w:val="left"/>
              <w:rPr>
                <w:rFonts w:hint="eastAsia" w:ascii="宋体" w:hAnsi="宋体" w:eastAsia="宋体" w:cs="宋体"/>
                <w:i w:val="0"/>
                <w:iCs w:val="0"/>
                <w:color w:val="000000"/>
                <w:kern w:val="2"/>
                <w:sz w:val="20"/>
                <w:szCs w:val="20"/>
                <w:u w:val="none"/>
                <w:lang w:val="en-US" w:eastAsia="zh-CN" w:bidi="ar-SA"/>
              </w:rPr>
            </w:pPr>
            <w:r>
              <w:rPr>
                <w:rFonts w:hint="eastAsia" w:ascii="宋体" w:hAnsi="宋体" w:cs="宋体"/>
                <w:i w:val="0"/>
                <w:iCs w:val="0"/>
                <w:color w:val="000000"/>
                <w:kern w:val="0"/>
                <w:sz w:val="20"/>
                <w:szCs w:val="20"/>
                <w:u w:val="none"/>
                <w:lang w:val="en-US" w:eastAsia="zh-CN" w:bidi="ar"/>
              </w:rPr>
              <w:t>马边彝族自治</w:t>
            </w:r>
            <w:r>
              <w:rPr>
                <w:rFonts w:hint="eastAsia" w:ascii="宋体" w:hAnsi="宋体" w:eastAsia="宋体" w:cs="宋体"/>
                <w:i w:val="0"/>
                <w:iCs w:val="0"/>
                <w:color w:val="000000"/>
                <w:kern w:val="0"/>
                <w:sz w:val="20"/>
                <w:szCs w:val="20"/>
                <w:u w:val="none"/>
                <w:lang w:val="en-US" w:eastAsia="zh-CN" w:bidi="ar"/>
              </w:rPr>
              <w:t>县教育局</w:t>
            </w:r>
          </w:p>
        </w:tc>
        <w:tc>
          <w:tcPr>
            <w:tcW w:w="12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1C45B0">
            <w:pPr>
              <w:keepNext w:val="0"/>
              <w:keepLines w:val="0"/>
              <w:widowControl/>
              <w:suppressLineNumbers w:val="0"/>
              <w:jc w:val="left"/>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实施单位：</w:t>
            </w:r>
          </w:p>
        </w:tc>
        <w:tc>
          <w:tcPr>
            <w:tcW w:w="4110"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AB2961">
            <w:pPr>
              <w:keepNext w:val="0"/>
              <w:keepLines w:val="0"/>
              <w:widowControl/>
              <w:suppressLineNumbers w:val="0"/>
              <w:jc w:val="left"/>
              <w:rPr>
                <w:rFonts w:hint="default" w:ascii="宋体" w:hAnsi="宋体" w:eastAsia="宋体" w:cs="宋体"/>
                <w:i w:val="0"/>
                <w:iCs w:val="0"/>
                <w:color w:val="000000"/>
                <w:kern w:val="2"/>
                <w:sz w:val="20"/>
                <w:szCs w:val="20"/>
                <w:u w:val="none"/>
                <w:lang w:val="en-US" w:eastAsia="zh-CN" w:bidi="ar-SA"/>
              </w:rPr>
            </w:pPr>
            <w:r>
              <w:rPr>
                <w:rFonts w:hint="eastAsia" w:ascii="宋体" w:hAnsi="宋体" w:cs="宋体"/>
                <w:i w:val="0"/>
                <w:iCs w:val="0"/>
                <w:color w:val="000000"/>
                <w:kern w:val="0"/>
                <w:sz w:val="20"/>
                <w:szCs w:val="20"/>
                <w:u w:val="none"/>
                <w:lang w:val="en-US" w:eastAsia="zh-CN" w:bidi="ar"/>
              </w:rPr>
              <w:t>马边彝族自治县建设镇光辉中心校</w:t>
            </w:r>
          </w:p>
        </w:tc>
      </w:tr>
      <w:tr w14:paraId="00C30B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8" w:hRule="atLeast"/>
        </w:trPr>
        <w:tc>
          <w:tcPr>
            <w:tcW w:w="9864" w:type="dxa"/>
            <w:gridSpan w:val="8"/>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B9AB73">
            <w:pPr>
              <w:keepNext w:val="0"/>
              <w:keepLines w:val="0"/>
              <w:widowControl/>
              <w:suppressLineNumbers w:val="0"/>
              <w:jc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项目资金（万元）</w:t>
            </w:r>
          </w:p>
        </w:tc>
      </w:tr>
      <w:tr w14:paraId="209861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8" w:hRule="atLeast"/>
        </w:trPr>
        <w:tc>
          <w:tcPr>
            <w:tcW w:w="2724" w:type="dxa"/>
            <w:gridSpan w:val="2"/>
            <w:tcBorders>
              <w:top w:val="single" w:color="000000" w:sz="4" w:space="0"/>
              <w:left w:val="single" w:color="000000" w:sz="4" w:space="0"/>
              <w:bottom w:val="single" w:color="000000" w:sz="4" w:space="0"/>
              <w:right w:val="nil"/>
            </w:tcBorders>
            <w:shd w:val="clear" w:color="auto" w:fill="auto"/>
            <w:noWrap/>
            <w:vAlign w:val="center"/>
          </w:tcPr>
          <w:p w14:paraId="455734C4">
            <w:pPr>
              <w:jc w:val="center"/>
              <w:rPr>
                <w:rFonts w:hint="eastAsia" w:ascii="宋体" w:hAnsi="宋体" w:eastAsia="宋体" w:cs="宋体"/>
                <w:i w:val="0"/>
                <w:iCs w:val="0"/>
                <w:color w:val="000000"/>
                <w:kern w:val="2"/>
                <w:sz w:val="20"/>
                <w:szCs w:val="20"/>
                <w:u w:val="none"/>
                <w:lang w:val="en-US" w:eastAsia="zh-CN" w:bidi="ar-SA"/>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697A69">
            <w:pPr>
              <w:keepNext w:val="0"/>
              <w:keepLines w:val="0"/>
              <w:widowControl/>
              <w:suppressLineNumbers w:val="0"/>
              <w:jc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全年预算数</w:t>
            </w:r>
          </w:p>
        </w:tc>
        <w:tc>
          <w:tcPr>
            <w:tcW w:w="259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073941">
            <w:pPr>
              <w:keepNext w:val="0"/>
              <w:keepLines w:val="0"/>
              <w:widowControl/>
              <w:suppressLineNumbers w:val="0"/>
              <w:jc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全年执行数</w:t>
            </w:r>
          </w:p>
        </w:tc>
        <w:tc>
          <w:tcPr>
            <w:tcW w:w="276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EEB164">
            <w:pPr>
              <w:keepNext w:val="0"/>
              <w:keepLines w:val="0"/>
              <w:widowControl/>
              <w:suppressLineNumbers w:val="0"/>
              <w:jc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预算执行率</w:t>
            </w:r>
          </w:p>
        </w:tc>
      </w:tr>
      <w:tr w14:paraId="41998B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8" w:hRule="atLeast"/>
        </w:trPr>
        <w:tc>
          <w:tcPr>
            <w:tcW w:w="272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F53093">
            <w:pPr>
              <w:keepNext w:val="0"/>
              <w:keepLines w:val="0"/>
              <w:widowControl/>
              <w:suppressLineNumbers w:val="0"/>
              <w:jc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年度资金总额</w:t>
            </w:r>
          </w:p>
        </w:tc>
        <w:tc>
          <w:tcPr>
            <w:tcW w:w="17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E7EDAA">
            <w:pPr>
              <w:keepNext w:val="0"/>
              <w:keepLines w:val="0"/>
              <w:widowControl/>
              <w:suppressLineNumbers w:val="0"/>
              <w:jc w:val="center"/>
              <w:rPr>
                <w:rFonts w:hint="default" w:ascii="宋体" w:hAnsi="宋体" w:eastAsia="宋体" w:cs="宋体"/>
                <w:i w:val="0"/>
                <w:iCs w:val="0"/>
                <w:color w:val="000000"/>
                <w:kern w:val="2"/>
                <w:sz w:val="20"/>
                <w:szCs w:val="20"/>
                <w:u w:val="none"/>
                <w:lang w:val="en-US" w:eastAsia="zh-CN" w:bidi="ar-SA"/>
              </w:rPr>
            </w:pPr>
            <w:r>
              <w:rPr>
                <w:rFonts w:hint="eastAsia" w:ascii="宋体" w:hAnsi="宋体" w:cs="宋体"/>
                <w:i w:val="0"/>
                <w:iCs w:val="0"/>
                <w:color w:val="000000"/>
                <w:kern w:val="2"/>
                <w:sz w:val="20"/>
                <w:szCs w:val="20"/>
                <w:u w:val="none"/>
                <w:lang w:val="en-US" w:eastAsia="zh-CN" w:bidi="ar-SA"/>
              </w:rPr>
              <w:t>11.80</w:t>
            </w:r>
          </w:p>
        </w:tc>
        <w:tc>
          <w:tcPr>
            <w:tcW w:w="259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565458">
            <w:pPr>
              <w:keepNext w:val="0"/>
              <w:keepLines w:val="0"/>
              <w:widowControl/>
              <w:suppressLineNumbers w:val="0"/>
              <w:jc w:val="center"/>
              <w:rPr>
                <w:rFonts w:hint="default" w:ascii="宋体" w:hAnsi="宋体" w:eastAsia="宋体" w:cs="宋体"/>
                <w:i w:val="0"/>
                <w:iCs w:val="0"/>
                <w:color w:val="000000"/>
                <w:kern w:val="2"/>
                <w:sz w:val="20"/>
                <w:szCs w:val="20"/>
                <w:u w:val="none"/>
                <w:lang w:val="en-US" w:eastAsia="zh-CN" w:bidi="ar-SA"/>
              </w:rPr>
            </w:pPr>
            <w:r>
              <w:rPr>
                <w:rFonts w:hint="eastAsia" w:ascii="宋体" w:hAnsi="宋体" w:cs="宋体"/>
                <w:i w:val="0"/>
                <w:iCs w:val="0"/>
                <w:color w:val="000000"/>
                <w:kern w:val="2"/>
                <w:sz w:val="20"/>
                <w:szCs w:val="20"/>
                <w:u w:val="none"/>
                <w:lang w:val="en-US" w:eastAsia="zh-CN" w:bidi="ar-SA"/>
              </w:rPr>
              <w:t>11.80</w:t>
            </w:r>
          </w:p>
        </w:tc>
        <w:tc>
          <w:tcPr>
            <w:tcW w:w="276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3DE2C6">
            <w:pPr>
              <w:keepNext w:val="0"/>
              <w:keepLines w:val="0"/>
              <w:widowControl/>
              <w:suppressLineNumbers w:val="0"/>
              <w:jc w:val="center"/>
              <w:rPr>
                <w:rFonts w:hint="eastAsia" w:ascii="宋体" w:hAnsi="宋体" w:eastAsia="宋体" w:cs="宋体"/>
                <w:i w:val="0"/>
                <w:iCs w:val="0"/>
                <w:color w:val="000000"/>
                <w:kern w:val="2"/>
                <w:sz w:val="20"/>
                <w:szCs w:val="20"/>
                <w:u w:val="none"/>
                <w:lang w:val="en-US" w:eastAsia="zh-CN" w:bidi="ar-SA"/>
              </w:rPr>
            </w:pPr>
            <w:r>
              <w:rPr>
                <w:rFonts w:ascii="宋体" w:hAnsi="宋体" w:eastAsia="宋体" w:cs="宋体"/>
                <w:i w:val="0"/>
                <w:iCs w:val="0"/>
                <w:color w:val="000000"/>
                <w:kern w:val="0"/>
                <w:sz w:val="18"/>
                <w:szCs w:val="18"/>
                <w:u w:val="none"/>
                <w:lang w:val="en-US" w:eastAsia="zh-CN" w:bidi="ar"/>
              </w:rPr>
              <w:t>100%</w:t>
            </w:r>
          </w:p>
        </w:tc>
      </w:tr>
      <w:tr w14:paraId="528817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8" w:hRule="atLeast"/>
        </w:trPr>
        <w:tc>
          <w:tcPr>
            <w:tcW w:w="272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D5A8E1">
            <w:pPr>
              <w:keepNext w:val="0"/>
              <w:keepLines w:val="0"/>
              <w:widowControl/>
              <w:suppressLineNumbers w:val="0"/>
              <w:jc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其中：财政拨款</w:t>
            </w:r>
          </w:p>
        </w:tc>
        <w:tc>
          <w:tcPr>
            <w:tcW w:w="17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F8C57D">
            <w:pPr>
              <w:keepNext w:val="0"/>
              <w:keepLines w:val="0"/>
              <w:widowControl/>
              <w:suppressLineNumbers w:val="0"/>
              <w:jc w:val="center"/>
              <w:rPr>
                <w:rFonts w:hint="default" w:ascii="宋体" w:hAnsi="宋体" w:eastAsia="宋体" w:cs="宋体"/>
                <w:i w:val="0"/>
                <w:iCs w:val="0"/>
                <w:color w:val="000000"/>
                <w:kern w:val="2"/>
                <w:sz w:val="20"/>
                <w:szCs w:val="20"/>
                <w:u w:val="none"/>
                <w:lang w:val="en-US" w:eastAsia="zh-CN" w:bidi="ar-SA"/>
              </w:rPr>
            </w:pPr>
            <w:r>
              <w:rPr>
                <w:rFonts w:hint="eastAsia" w:ascii="宋体" w:hAnsi="宋体" w:cs="宋体"/>
                <w:i w:val="0"/>
                <w:iCs w:val="0"/>
                <w:color w:val="000000"/>
                <w:kern w:val="2"/>
                <w:sz w:val="20"/>
                <w:szCs w:val="20"/>
                <w:u w:val="none"/>
                <w:lang w:val="en-US" w:eastAsia="zh-CN" w:bidi="ar-SA"/>
              </w:rPr>
              <w:t>11.80</w:t>
            </w:r>
          </w:p>
        </w:tc>
        <w:tc>
          <w:tcPr>
            <w:tcW w:w="259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D6C865">
            <w:pPr>
              <w:keepNext w:val="0"/>
              <w:keepLines w:val="0"/>
              <w:widowControl/>
              <w:suppressLineNumbers w:val="0"/>
              <w:jc w:val="center"/>
              <w:rPr>
                <w:rFonts w:hint="default" w:ascii="宋体" w:hAnsi="宋体" w:eastAsia="宋体" w:cs="宋体"/>
                <w:i w:val="0"/>
                <w:iCs w:val="0"/>
                <w:color w:val="000000"/>
                <w:kern w:val="2"/>
                <w:sz w:val="20"/>
                <w:szCs w:val="20"/>
                <w:u w:val="none"/>
                <w:lang w:val="en-US" w:eastAsia="zh-CN" w:bidi="ar-SA"/>
              </w:rPr>
            </w:pPr>
            <w:r>
              <w:rPr>
                <w:rFonts w:hint="eastAsia" w:ascii="宋体" w:hAnsi="宋体" w:cs="宋体"/>
                <w:i w:val="0"/>
                <w:iCs w:val="0"/>
                <w:color w:val="000000"/>
                <w:kern w:val="2"/>
                <w:sz w:val="20"/>
                <w:szCs w:val="20"/>
                <w:u w:val="none"/>
                <w:lang w:val="en-US" w:eastAsia="zh-CN" w:bidi="ar-SA"/>
              </w:rPr>
              <w:t>11.80</w:t>
            </w:r>
          </w:p>
        </w:tc>
        <w:tc>
          <w:tcPr>
            <w:tcW w:w="276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DDD8E9">
            <w:pPr>
              <w:keepNext w:val="0"/>
              <w:keepLines w:val="0"/>
              <w:widowControl/>
              <w:suppressLineNumbers w:val="0"/>
              <w:jc w:val="center"/>
              <w:rPr>
                <w:rFonts w:hint="eastAsia" w:ascii="宋体" w:hAnsi="宋体" w:eastAsia="宋体" w:cs="宋体"/>
                <w:i w:val="0"/>
                <w:iCs w:val="0"/>
                <w:color w:val="000000"/>
                <w:kern w:val="2"/>
                <w:sz w:val="20"/>
                <w:szCs w:val="20"/>
                <w:u w:val="none"/>
                <w:lang w:val="en-US" w:eastAsia="zh-CN" w:bidi="ar-SA"/>
              </w:rPr>
            </w:pPr>
            <w:r>
              <w:rPr>
                <w:rFonts w:ascii="宋体" w:hAnsi="宋体" w:eastAsia="宋体" w:cs="宋体"/>
                <w:i w:val="0"/>
                <w:iCs w:val="0"/>
                <w:color w:val="000000"/>
                <w:kern w:val="0"/>
                <w:sz w:val="18"/>
                <w:szCs w:val="18"/>
                <w:u w:val="none"/>
                <w:lang w:val="en-US" w:eastAsia="zh-CN" w:bidi="ar"/>
              </w:rPr>
              <w:t>100%</w:t>
            </w:r>
          </w:p>
        </w:tc>
      </w:tr>
      <w:tr w14:paraId="36CDD2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8" w:hRule="atLeast"/>
        </w:trPr>
        <w:tc>
          <w:tcPr>
            <w:tcW w:w="272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97B9AC">
            <w:pPr>
              <w:keepNext w:val="0"/>
              <w:keepLines w:val="0"/>
              <w:widowControl/>
              <w:suppressLineNumbers w:val="0"/>
              <w:jc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其他资金</w:t>
            </w:r>
          </w:p>
        </w:tc>
        <w:tc>
          <w:tcPr>
            <w:tcW w:w="17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606494">
            <w:pPr>
              <w:jc w:val="center"/>
              <w:rPr>
                <w:rFonts w:hint="default" w:ascii="宋体" w:hAnsi="宋体" w:eastAsia="宋体" w:cs="宋体"/>
                <w:i w:val="0"/>
                <w:iCs w:val="0"/>
                <w:color w:val="000000"/>
                <w:kern w:val="2"/>
                <w:sz w:val="20"/>
                <w:szCs w:val="20"/>
                <w:u w:val="none"/>
                <w:lang w:val="en-US" w:eastAsia="zh-CN" w:bidi="ar-SA"/>
              </w:rPr>
            </w:pPr>
          </w:p>
        </w:tc>
        <w:tc>
          <w:tcPr>
            <w:tcW w:w="259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C3C533">
            <w:pPr>
              <w:jc w:val="center"/>
              <w:rPr>
                <w:rFonts w:hint="default" w:ascii="宋体" w:hAnsi="宋体" w:eastAsia="宋体" w:cs="宋体"/>
                <w:i w:val="0"/>
                <w:iCs w:val="0"/>
                <w:color w:val="000000"/>
                <w:kern w:val="2"/>
                <w:sz w:val="20"/>
                <w:szCs w:val="20"/>
                <w:u w:val="none"/>
                <w:lang w:val="en-US" w:eastAsia="zh-CN" w:bidi="ar-SA"/>
              </w:rPr>
            </w:pPr>
          </w:p>
        </w:tc>
        <w:tc>
          <w:tcPr>
            <w:tcW w:w="276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631996">
            <w:pPr>
              <w:keepNext w:val="0"/>
              <w:keepLines w:val="0"/>
              <w:widowControl/>
              <w:suppressLineNumbers w:val="0"/>
              <w:jc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 xml:space="preserve"> </w:t>
            </w:r>
          </w:p>
        </w:tc>
      </w:tr>
      <w:tr w14:paraId="54BE10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8" w:hRule="atLeast"/>
        </w:trPr>
        <w:tc>
          <w:tcPr>
            <w:tcW w:w="1239"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A2C975">
            <w:pPr>
              <w:keepNext w:val="0"/>
              <w:keepLines w:val="0"/>
              <w:widowControl/>
              <w:suppressLineNumbers w:val="0"/>
              <w:jc w:val="left"/>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年度总体目标</w:t>
            </w:r>
          </w:p>
          <w:p w14:paraId="754A85DA">
            <w:pPr>
              <w:keepNext w:val="0"/>
              <w:keepLines w:val="0"/>
              <w:widowControl/>
              <w:suppressLineNumbers w:val="0"/>
              <w:jc w:val="left"/>
              <w:rPr>
                <w:rFonts w:hint="eastAsia" w:ascii="宋体" w:hAnsi="宋体" w:eastAsia="宋体" w:cs="宋体"/>
                <w:i w:val="0"/>
                <w:iCs w:val="0"/>
                <w:color w:val="000000"/>
                <w:sz w:val="20"/>
                <w:szCs w:val="20"/>
                <w:u w:val="none"/>
              </w:rPr>
            </w:pPr>
          </w:p>
        </w:tc>
        <w:tc>
          <w:tcPr>
            <w:tcW w:w="4515"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9F9571">
            <w:pPr>
              <w:keepNext w:val="0"/>
              <w:keepLines w:val="0"/>
              <w:widowControl/>
              <w:suppressLineNumbers w:val="0"/>
              <w:jc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预期目标</w:t>
            </w:r>
          </w:p>
        </w:tc>
        <w:tc>
          <w:tcPr>
            <w:tcW w:w="4110"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BAE941">
            <w:pPr>
              <w:keepNext w:val="0"/>
              <w:keepLines w:val="0"/>
              <w:widowControl/>
              <w:suppressLineNumbers w:val="0"/>
              <w:jc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实际完成情况</w:t>
            </w:r>
          </w:p>
        </w:tc>
      </w:tr>
      <w:tr w14:paraId="6909EA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80" w:hRule="atLeast"/>
        </w:trPr>
        <w:tc>
          <w:tcPr>
            <w:tcW w:w="123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A4160E">
            <w:pPr>
              <w:jc w:val="left"/>
              <w:rPr>
                <w:rFonts w:hint="eastAsia" w:ascii="宋体" w:hAnsi="宋体" w:eastAsia="宋体" w:cs="宋体"/>
                <w:i w:val="0"/>
                <w:iCs w:val="0"/>
                <w:color w:val="000000"/>
                <w:sz w:val="20"/>
                <w:szCs w:val="20"/>
                <w:u w:val="none"/>
              </w:rPr>
            </w:pPr>
          </w:p>
        </w:tc>
        <w:tc>
          <w:tcPr>
            <w:tcW w:w="4515" w:type="dxa"/>
            <w:gridSpan w:val="3"/>
            <w:tcBorders>
              <w:top w:val="single" w:color="000000" w:sz="4" w:space="0"/>
              <w:left w:val="single" w:color="000000" w:sz="4" w:space="0"/>
              <w:bottom w:val="nil"/>
              <w:right w:val="single" w:color="000000" w:sz="4" w:space="0"/>
            </w:tcBorders>
            <w:shd w:val="clear" w:color="auto" w:fill="auto"/>
            <w:vAlign w:val="center"/>
          </w:tcPr>
          <w:p w14:paraId="6209E278">
            <w:pPr>
              <w:keepNext w:val="0"/>
              <w:keepLines w:val="0"/>
              <w:widowControl/>
              <w:suppressLineNumbers w:val="0"/>
              <w:ind w:firstLine="400" w:firstLineChars="200"/>
              <w:jc w:val="left"/>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通过项目实施，充实</w:t>
            </w:r>
            <w:r>
              <w:rPr>
                <w:rFonts w:hint="eastAsia" w:ascii="宋体" w:hAnsi="宋体" w:cs="宋体"/>
                <w:i w:val="0"/>
                <w:iCs w:val="0"/>
                <w:color w:val="000000"/>
                <w:kern w:val="0"/>
                <w:sz w:val="20"/>
                <w:szCs w:val="20"/>
                <w:u w:val="none"/>
                <w:lang w:val="en-US" w:eastAsia="zh-CN" w:bidi="ar"/>
              </w:rPr>
              <w:t>学前</w:t>
            </w:r>
            <w:r>
              <w:rPr>
                <w:rFonts w:hint="eastAsia" w:ascii="宋体" w:hAnsi="宋体" w:eastAsia="宋体" w:cs="宋体"/>
                <w:i w:val="0"/>
                <w:iCs w:val="0"/>
                <w:color w:val="000000"/>
                <w:kern w:val="0"/>
                <w:sz w:val="20"/>
                <w:szCs w:val="20"/>
                <w:u w:val="none"/>
                <w:lang w:val="en-US" w:eastAsia="zh-CN" w:bidi="ar"/>
              </w:rPr>
              <w:t>教育教学师资力量，保障</w:t>
            </w:r>
            <w:r>
              <w:rPr>
                <w:rFonts w:hint="eastAsia" w:ascii="宋体" w:hAnsi="宋体" w:cs="宋体"/>
                <w:i w:val="0"/>
                <w:iCs w:val="0"/>
                <w:color w:val="000000"/>
                <w:kern w:val="0"/>
                <w:sz w:val="20"/>
                <w:szCs w:val="20"/>
                <w:u w:val="none"/>
                <w:lang w:val="en-US" w:eastAsia="zh-CN" w:bidi="ar"/>
              </w:rPr>
              <w:t>学前</w:t>
            </w:r>
            <w:r>
              <w:rPr>
                <w:rFonts w:hint="eastAsia" w:ascii="宋体" w:hAnsi="宋体" w:eastAsia="宋体" w:cs="宋体"/>
                <w:i w:val="0"/>
                <w:iCs w:val="0"/>
                <w:color w:val="000000"/>
                <w:kern w:val="0"/>
                <w:sz w:val="20"/>
                <w:szCs w:val="20"/>
                <w:u w:val="none"/>
                <w:lang w:val="en-US" w:eastAsia="zh-CN" w:bidi="ar"/>
              </w:rPr>
              <w:t>教育教学工作正常开展，让师生家长社会满意。促使各类指标完成度达标，学习成绩达标，安全度提升。办人民满意的学校</w:t>
            </w:r>
            <w:r>
              <w:rPr>
                <w:rFonts w:hint="eastAsia" w:ascii="宋体" w:hAnsi="宋体" w:cs="宋体"/>
                <w:i w:val="0"/>
                <w:iCs w:val="0"/>
                <w:color w:val="000000"/>
                <w:kern w:val="0"/>
                <w:sz w:val="20"/>
                <w:szCs w:val="20"/>
                <w:u w:val="none"/>
                <w:lang w:val="en-US" w:eastAsia="zh-CN" w:bidi="ar"/>
              </w:rPr>
              <w:t>，</w:t>
            </w:r>
            <w:r>
              <w:rPr>
                <w:rFonts w:hint="eastAsia" w:ascii="宋体" w:hAnsi="宋体" w:eastAsia="宋体" w:cs="宋体"/>
                <w:i w:val="0"/>
                <w:iCs w:val="0"/>
                <w:color w:val="000000"/>
                <w:kern w:val="0"/>
                <w:sz w:val="20"/>
                <w:szCs w:val="20"/>
                <w:u w:val="none"/>
                <w:lang w:val="en-US" w:eastAsia="zh-CN" w:bidi="ar"/>
              </w:rPr>
              <w:t>促进社会和谐发展。</w:t>
            </w:r>
          </w:p>
          <w:p w14:paraId="588B9C94">
            <w:pPr>
              <w:keepNext w:val="0"/>
              <w:keepLines w:val="0"/>
              <w:widowControl/>
              <w:suppressLineNumbers w:val="0"/>
              <w:jc w:val="left"/>
              <w:rPr>
                <w:rFonts w:hint="eastAsia" w:ascii="宋体" w:hAnsi="宋体" w:eastAsia="宋体" w:cs="宋体"/>
                <w:i w:val="0"/>
                <w:iCs w:val="0"/>
                <w:color w:val="000000"/>
                <w:kern w:val="2"/>
                <w:sz w:val="20"/>
                <w:szCs w:val="20"/>
                <w:u w:val="none"/>
                <w:lang w:val="en-US" w:eastAsia="zh-CN" w:bidi="ar-SA"/>
              </w:rPr>
            </w:pPr>
          </w:p>
        </w:tc>
        <w:tc>
          <w:tcPr>
            <w:tcW w:w="411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35E105C">
            <w:pPr>
              <w:keepNext w:val="0"/>
              <w:keepLines w:val="0"/>
              <w:widowControl/>
              <w:suppressLineNumbers w:val="0"/>
              <w:jc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全部完成</w:t>
            </w:r>
          </w:p>
        </w:tc>
      </w:tr>
      <w:tr w14:paraId="48B43F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8" w:hRule="atLeast"/>
        </w:trPr>
        <w:tc>
          <w:tcPr>
            <w:tcW w:w="12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E460E1">
            <w:pPr>
              <w:keepNext w:val="0"/>
              <w:keepLines w:val="0"/>
              <w:widowControl/>
              <w:suppressLineNumbers w:val="0"/>
              <w:jc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一级指标</w:t>
            </w:r>
          </w:p>
        </w:tc>
        <w:tc>
          <w:tcPr>
            <w:tcW w:w="14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60C912">
            <w:pPr>
              <w:keepNext w:val="0"/>
              <w:keepLines w:val="0"/>
              <w:widowControl/>
              <w:suppressLineNumbers w:val="0"/>
              <w:jc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二级指标</w:t>
            </w:r>
          </w:p>
        </w:tc>
        <w:tc>
          <w:tcPr>
            <w:tcW w:w="17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058568">
            <w:pPr>
              <w:keepNext w:val="0"/>
              <w:keepLines w:val="0"/>
              <w:widowControl/>
              <w:suppressLineNumbers w:val="0"/>
              <w:jc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三级指标</w:t>
            </w:r>
          </w:p>
        </w:tc>
        <w:tc>
          <w:tcPr>
            <w:tcW w:w="12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B2BE2F">
            <w:pPr>
              <w:keepNext w:val="0"/>
              <w:keepLines w:val="0"/>
              <w:widowControl/>
              <w:suppressLineNumbers w:val="0"/>
              <w:jc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年度指标值</w:t>
            </w: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F626E8">
            <w:pPr>
              <w:keepNext w:val="0"/>
              <w:keepLines w:val="0"/>
              <w:widowControl/>
              <w:suppressLineNumbers w:val="0"/>
              <w:jc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实际完成值</w:t>
            </w: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0DF2E2">
            <w:pPr>
              <w:keepNext w:val="0"/>
              <w:keepLines w:val="0"/>
              <w:widowControl/>
              <w:suppressLineNumbers w:val="0"/>
              <w:jc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分值/权重</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（百分制）</w:t>
            </w:r>
          </w:p>
        </w:tc>
        <w:tc>
          <w:tcPr>
            <w:tcW w:w="810" w:type="dxa"/>
            <w:tcBorders>
              <w:top w:val="single" w:color="000000" w:sz="4" w:space="0"/>
              <w:left w:val="nil"/>
              <w:bottom w:val="single" w:color="000000" w:sz="4" w:space="0"/>
              <w:right w:val="single" w:color="000000" w:sz="4" w:space="0"/>
            </w:tcBorders>
            <w:shd w:val="clear" w:color="auto" w:fill="auto"/>
            <w:noWrap/>
            <w:vAlign w:val="center"/>
          </w:tcPr>
          <w:p w14:paraId="5A1E4C64">
            <w:pPr>
              <w:keepNext w:val="0"/>
              <w:keepLines w:val="0"/>
              <w:widowControl/>
              <w:suppressLineNumbers w:val="0"/>
              <w:jc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得分</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5DC5E5">
            <w:pPr>
              <w:keepNext w:val="0"/>
              <w:keepLines w:val="0"/>
              <w:widowControl/>
              <w:suppressLineNumbers w:val="0"/>
              <w:jc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扣分原因分析</w:t>
            </w:r>
          </w:p>
        </w:tc>
      </w:tr>
      <w:tr w14:paraId="4A8A6D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8" w:hRule="atLeast"/>
        </w:trPr>
        <w:tc>
          <w:tcPr>
            <w:tcW w:w="7104"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C20479">
            <w:pPr>
              <w:keepNext w:val="0"/>
              <w:keepLines w:val="0"/>
              <w:widowControl/>
              <w:suppressLineNumbers w:val="0"/>
              <w:jc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得    分</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21DCC9">
            <w:pPr>
              <w:keepNext w:val="0"/>
              <w:keepLines w:val="0"/>
              <w:widowControl/>
              <w:suppressLineNumbers w:val="0"/>
              <w:jc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100</w:t>
            </w:r>
          </w:p>
        </w:tc>
        <w:tc>
          <w:tcPr>
            <w:tcW w:w="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4031BF">
            <w:pPr>
              <w:keepNext w:val="0"/>
              <w:keepLines w:val="0"/>
              <w:widowControl/>
              <w:suppressLineNumbers w:val="0"/>
              <w:jc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100</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3C2170">
            <w:pPr>
              <w:jc w:val="center"/>
              <w:rPr>
                <w:rFonts w:hint="eastAsia" w:ascii="宋体" w:hAnsi="宋体" w:eastAsia="宋体" w:cs="宋体"/>
                <w:i w:val="0"/>
                <w:iCs w:val="0"/>
                <w:color w:val="000000"/>
                <w:kern w:val="2"/>
                <w:sz w:val="18"/>
                <w:szCs w:val="18"/>
                <w:u w:val="none"/>
                <w:lang w:val="en-US" w:eastAsia="zh-CN" w:bidi="ar-SA"/>
              </w:rPr>
            </w:pPr>
          </w:p>
        </w:tc>
      </w:tr>
      <w:tr w14:paraId="16A7A8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8" w:hRule="atLeast"/>
        </w:trPr>
        <w:tc>
          <w:tcPr>
            <w:tcW w:w="4509" w:type="dxa"/>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7611B68">
            <w:pPr>
              <w:keepNext w:val="0"/>
              <w:keepLines w:val="0"/>
              <w:widowControl/>
              <w:suppressLineNumbers w:val="0"/>
              <w:jc w:val="center"/>
              <w:rPr>
                <w:rFonts w:hint="eastAsia" w:ascii="宋体" w:hAnsi="宋体" w:eastAsia="宋体" w:cs="宋体"/>
                <w:i w:val="0"/>
                <w:iCs w:val="0"/>
                <w:color w:val="333333"/>
                <w:kern w:val="2"/>
                <w:sz w:val="18"/>
                <w:szCs w:val="18"/>
                <w:u w:val="none"/>
                <w:lang w:val="en-US" w:eastAsia="zh-CN" w:bidi="ar-SA"/>
              </w:rPr>
            </w:pPr>
            <w:r>
              <w:rPr>
                <w:rFonts w:hint="eastAsia" w:ascii="宋体" w:hAnsi="宋体" w:eastAsia="宋体" w:cs="宋体"/>
                <w:i w:val="0"/>
                <w:iCs w:val="0"/>
                <w:color w:val="333333"/>
                <w:kern w:val="0"/>
                <w:sz w:val="18"/>
                <w:szCs w:val="18"/>
                <w:u w:val="none"/>
                <w:lang w:val="en-US" w:eastAsia="zh-CN" w:bidi="ar"/>
              </w:rPr>
              <w:t>预算执行率（10分）</w:t>
            </w:r>
          </w:p>
        </w:tc>
        <w:tc>
          <w:tcPr>
            <w:tcW w:w="124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79882D5">
            <w:pPr>
              <w:keepNext w:val="0"/>
              <w:keepLines w:val="0"/>
              <w:widowControl/>
              <w:suppressLineNumbers w:val="0"/>
              <w:jc w:val="center"/>
              <w:rPr>
                <w:rFonts w:hint="eastAsia" w:ascii="宋体" w:hAnsi="宋体" w:eastAsia="宋体" w:cs="宋体"/>
                <w:i w:val="0"/>
                <w:iCs w:val="0"/>
                <w:color w:val="333333"/>
                <w:kern w:val="2"/>
                <w:sz w:val="18"/>
                <w:szCs w:val="18"/>
                <w:u w:val="none"/>
                <w:lang w:val="en-US" w:eastAsia="zh-CN" w:bidi="ar-SA"/>
              </w:rPr>
            </w:pPr>
            <w:r>
              <w:rPr>
                <w:rFonts w:hint="eastAsia" w:ascii="宋体" w:hAnsi="宋体" w:eastAsia="宋体" w:cs="宋体"/>
                <w:i w:val="0"/>
                <w:iCs w:val="0"/>
                <w:color w:val="333333"/>
                <w:kern w:val="0"/>
                <w:sz w:val="18"/>
                <w:szCs w:val="18"/>
                <w:u w:val="none"/>
                <w:lang w:val="en-US" w:eastAsia="zh-CN" w:bidi="ar"/>
              </w:rPr>
              <w:t>100%</w:t>
            </w:r>
          </w:p>
        </w:tc>
        <w:tc>
          <w:tcPr>
            <w:tcW w:w="13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9C6BBC3">
            <w:pPr>
              <w:jc w:val="center"/>
              <w:rPr>
                <w:rFonts w:hint="eastAsia" w:ascii="宋体" w:hAnsi="宋体" w:eastAsia="宋体" w:cs="宋体"/>
                <w:i w:val="0"/>
                <w:iCs w:val="0"/>
                <w:color w:val="333333"/>
                <w:kern w:val="2"/>
                <w:sz w:val="18"/>
                <w:szCs w:val="18"/>
                <w:u w:val="none"/>
                <w:lang w:val="en-US" w:eastAsia="zh-CN" w:bidi="ar-SA"/>
              </w:rPr>
            </w:pP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9532AC">
            <w:pPr>
              <w:keepNext w:val="0"/>
              <w:keepLines w:val="0"/>
              <w:widowControl/>
              <w:suppressLineNumbers w:val="0"/>
              <w:jc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10</w:t>
            </w:r>
          </w:p>
        </w:tc>
        <w:tc>
          <w:tcPr>
            <w:tcW w:w="810" w:type="dxa"/>
            <w:tcBorders>
              <w:top w:val="single" w:color="000000" w:sz="4" w:space="0"/>
              <w:left w:val="nil"/>
              <w:bottom w:val="single" w:color="000000" w:sz="4" w:space="0"/>
              <w:right w:val="single" w:color="000000" w:sz="4" w:space="0"/>
            </w:tcBorders>
            <w:shd w:val="clear" w:color="auto" w:fill="auto"/>
            <w:noWrap/>
            <w:vAlign w:val="center"/>
          </w:tcPr>
          <w:p w14:paraId="76D3FDD0">
            <w:pPr>
              <w:keepNext w:val="0"/>
              <w:keepLines w:val="0"/>
              <w:widowControl/>
              <w:suppressLineNumbers w:val="0"/>
              <w:jc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10</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4EB5B8">
            <w:pPr>
              <w:rPr>
                <w:rFonts w:hint="eastAsia" w:ascii="宋体" w:hAnsi="宋体" w:eastAsia="宋体" w:cs="宋体"/>
                <w:i w:val="0"/>
                <w:iCs w:val="0"/>
                <w:color w:val="000000"/>
                <w:kern w:val="2"/>
                <w:sz w:val="18"/>
                <w:szCs w:val="18"/>
                <w:u w:val="none"/>
                <w:lang w:val="en-US" w:eastAsia="zh-CN" w:bidi="ar-SA"/>
              </w:rPr>
            </w:pPr>
          </w:p>
        </w:tc>
      </w:tr>
      <w:tr w14:paraId="11F8D7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7" w:hRule="atLeast"/>
        </w:trPr>
        <w:tc>
          <w:tcPr>
            <w:tcW w:w="1239"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1988387D">
            <w:pPr>
              <w:keepNext w:val="0"/>
              <w:keepLines w:val="0"/>
              <w:widowControl/>
              <w:suppressLineNumbers w:val="0"/>
              <w:jc w:val="center"/>
              <w:rPr>
                <w:rFonts w:hint="eastAsia" w:ascii="宋体" w:hAnsi="宋体" w:eastAsia="宋体" w:cs="宋体"/>
                <w:i w:val="0"/>
                <w:iCs w:val="0"/>
                <w:color w:val="333333"/>
                <w:kern w:val="2"/>
                <w:sz w:val="18"/>
                <w:szCs w:val="18"/>
                <w:u w:val="none"/>
                <w:lang w:val="en-US" w:eastAsia="zh-CN" w:bidi="ar-SA"/>
              </w:rPr>
            </w:pPr>
            <w:r>
              <w:rPr>
                <w:rFonts w:hint="eastAsia" w:ascii="宋体" w:hAnsi="宋体" w:eastAsia="宋体" w:cs="宋体"/>
                <w:i w:val="0"/>
                <w:iCs w:val="0"/>
                <w:color w:val="333333"/>
                <w:kern w:val="0"/>
                <w:sz w:val="18"/>
                <w:szCs w:val="18"/>
                <w:u w:val="none"/>
                <w:lang w:val="en-US" w:eastAsia="zh-CN" w:bidi="ar"/>
              </w:rPr>
              <w:t>产出指标</w:t>
            </w:r>
          </w:p>
        </w:tc>
        <w:tc>
          <w:tcPr>
            <w:tcW w:w="1485" w:type="dxa"/>
            <w:tcBorders>
              <w:top w:val="single" w:color="000000" w:sz="4" w:space="0"/>
              <w:left w:val="single" w:color="auto" w:sz="4" w:space="0"/>
              <w:bottom w:val="single" w:color="000000" w:sz="4" w:space="0"/>
              <w:right w:val="nil"/>
            </w:tcBorders>
            <w:shd w:val="clear" w:color="auto" w:fill="FFFFFF"/>
            <w:noWrap/>
            <w:vAlign w:val="center"/>
          </w:tcPr>
          <w:p w14:paraId="44355B99">
            <w:pPr>
              <w:keepNext w:val="0"/>
              <w:keepLines w:val="0"/>
              <w:widowControl/>
              <w:suppressLineNumbers w:val="0"/>
              <w:jc w:val="center"/>
              <w:rPr>
                <w:rFonts w:hint="eastAsia" w:ascii="宋体" w:hAnsi="宋体" w:eastAsia="宋体" w:cs="宋体"/>
                <w:i w:val="0"/>
                <w:iCs w:val="0"/>
                <w:color w:val="333333"/>
                <w:kern w:val="2"/>
                <w:sz w:val="18"/>
                <w:szCs w:val="18"/>
                <w:u w:val="none"/>
                <w:lang w:val="en-US" w:eastAsia="zh-CN" w:bidi="ar-SA"/>
              </w:rPr>
            </w:pPr>
            <w:r>
              <w:rPr>
                <w:rFonts w:hint="eastAsia" w:ascii="等线" w:hAnsi="等线" w:eastAsia="等线" w:cs="等线"/>
                <w:i w:val="0"/>
                <w:iCs w:val="0"/>
                <w:color w:val="000000"/>
                <w:kern w:val="0"/>
                <w:sz w:val="18"/>
                <w:szCs w:val="18"/>
                <w:u w:val="none"/>
                <w:lang w:val="en-US" w:eastAsia="zh-CN" w:bidi="ar"/>
              </w:rPr>
              <w:t>数量指标</w:t>
            </w:r>
          </w:p>
        </w:tc>
        <w:tc>
          <w:tcPr>
            <w:tcW w:w="17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014FC2">
            <w:pPr>
              <w:keepNext w:val="0"/>
              <w:keepLines w:val="0"/>
              <w:widowControl/>
              <w:suppressLineNumbers w:val="0"/>
              <w:jc w:val="center"/>
              <w:rPr>
                <w:rFonts w:hint="eastAsia" w:ascii="宋体" w:hAnsi="宋体" w:eastAsia="宋体" w:cs="宋体"/>
                <w:i w:val="0"/>
                <w:iCs w:val="0"/>
                <w:color w:val="333333"/>
                <w:kern w:val="2"/>
                <w:sz w:val="18"/>
                <w:szCs w:val="18"/>
                <w:u w:val="none"/>
                <w:lang w:val="en-US" w:eastAsia="zh-CN" w:bidi="ar-SA"/>
              </w:rPr>
            </w:pPr>
            <w:r>
              <w:rPr>
                <w:rFonts w:hint="eastAsia" w:ascii="等线" w:hAnsi="等线" w:eastAsia="等线" w:cs="等线"/>
                <w:i w:val="0"/>
                <w:iCs w:val="0"/>
                <w:color w:val="000000"/>
                <w:kern w:val="0"/>
                <w:sz w:val="18"/>
                <w:szCs w:val="18"/>
                <w:u w:val="none"/>
                <w:lang w:val="en-US" w:eastAsia="zh-CN" w:bidi="ar"/>
              </w:rPr>
              <w:t>受益幼儿人数</w:t>
            </w:r>
          </w:p>
        </w:tc>
        <w:tc>
          <w:tcPr>
            <w:tcW w:w="124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75FFCAD">
            <w:pPr>
              <w:keepNext w:val="0"/>
              <w:keepLines w:val="0"/>
              <w:widowControl/>
              <w:suppressLineNumbers w:val="0"/>
              <w:jc w:val="center"/>
              <w:rPr>
                <w:rFonts w:hint="default" w:ascii="宋体" w:hAnsi="宋体" w:eastAsia="宋体" w:cs="宋体"/>
                <w:i w:val="0"/>
                <w:iCs w:val="0"/>
                <w:color w:val="333333"/>
                <w:kern w:val="2"/>
                <w:sz w:val="18"/>
                <w:szCs w:val="18"/>
                <w:u w:val="none"/>
                <w:lang w:val="en-US" w:eastAsia="zh-CN" w:bidi="ar-SA"/>
              </w:rPr>
            </w:pPr>
            <w:r>
              <w:rPr>
                <w:rFonts w:hint="eastAsia" w:ascii="等线" w:hAnsi="等线" w:eastAsia="等线" w:cs="等线"/>
                <w:i w:val="0"/>
                <w:iCs w:val="0"/>
                <w:color w:val="000000"/>
                <w:kern w:val="0"/>
                <w:sz w:val="18"/>
                <w:szCs w:val="18"/>
                <w:u w:val="none"/>
                <w:lang w:val="en-US" w:eastAsia="zh-CN" w:bidi="ar"/>
              </w:rPr>
              <w:t>≥200人</w:t>
            </w:r>
          </w:p>
        </w:tc>
        <w:tc>
          <w:tcPr>
            <w:tcW w:w="13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B75944">
            <w:pPr>
              <w:keepNext w:val="0"/>
              <w:keepLines w:val="0"/>
              <w:widowControl/>
              <w:suppressLineNumbers w:val="0"/>
              <w:ind w:firstLine="180" w:firstLineChars="100"/>
              <w:jc w:val="center"/>
              <w:rPr>
                <w:rFonts w:hint="default" w:ascii="宋体" w:hAnsi="宋体" w:eastAsia="宋体" w:cs="宋体"/>
                <w:i w:val="0"/>
                <w:iCs w:val="0"/>
                <w:color w:val="333333"/>
                <w:kern w:val="2"/>
                <w:sz w:val="18"/>
                <w:szCs w:val="18"/>
                <w:u w:val="none"/>
                <w:lang w:val="en-US" w:eastAsia="zh-CN" w:bidi="ar-SA"/>
              </w:rPr>
            </w:pPr>
            <w:r>
              <w:rPr>
                <w:rFonts w:hint="eastAsia" w:ascii="等线" w:hAnsi="等线" w:eastAsia="等线" w:cs="等线"/>
                <w:i w:val="0"/>
                <w:iCs w:val="0"/>
                <w:color w:val="000000"/>
                <w:kern w:val="0"/>
                <w:sz w:val="18"/>
                <w:szCs w:val="18"/>
                <w:u w:val="none"/>
                <w:lang w:val="en-US" w:eastAsia="zh-CN" w:bidi="ar"/>
              </w:rPr>
              <w:t>226人</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9D4F3D">
            <w:pPr>
              <w:keepNext w:val="0"/>
              <w:keepLines w:val="0"/>
              <w:widowControl/>
              <w:suppressLineNumbers w:val="0"/>
              <w:jc w:val="center"/>
              <w:rPr>
                <w:rFonts w:hint="eastAsia" w:ascii="宋体" w:hAnsi="宋体" w:eastAsia="宋体" w:cs="宋体"/>
                <w:i w:val="0"/>
                <w:iCs w:val="0"/>
                <w:color w:val="000000"/>
                <w:kern w:val="2"/>
                <w:sz w:val="18"/>
                <w:szCs w:val="18"/>
                <w:u w:val="none"/>
                <w:lang w:val="en-US" w:eastAsia="zh-CN" w:bidi="ar-SA"/>
              </w:rPr>
            </w:pPr>
            <w:r>
              <w:rPr>
                <w:rFonts w:hint="eastAsia" w:ascii="等线" w:hAnsi="等线" w:eastAsia="等线" w:cs="等线"/>
                <w:i w:val="0"/>
                <w:iCs w:val="0"/>
                <w:color w:val="000000"/>
                <w:kern w:val="0"/>
                <w:sz w:val="18"/>
                <w:szCs w:val="18"/>
                <w:u w:val="none"/>
                <w:lang w:val="en-US" w:eastAsia="zh-CN" w:bidi="ar"/>
              </w:rPr>
              <w:t>20</w:t>
            </w:r>
          </w:p>
        </w:tc>
        <w:tc>
          <w:tcPr>
            <w:tcW w:w="810" w:type="dxa"/>
            <w:tcBorders>
              <w:top w:val="single" w:color="000000" w:sz="4" w:space="0"/>
              <w:left w:val="nil"/>
              <w:bottom w:val="single" w:color="000000" w:sz="4" w:space="0"/>
              <w:right w:val="single" w:color="000000" w:sz="4" w:space="0"/>
            </w:tcBorders>
            <w:shd w:val="clear" w:color="auto" w:fill="auto"/>
            <w:noWrap/>
            <w:vAlign w:val="center"/>
          </w:tcPr>
          <w:p w14:paraId="1C932151">
            <w:pPr>
              <w:keepNext w:val="0"/>
              <w:keepLines w:val="0"/>
              <w:widowControl/>
              <w:suppressLineNumbers w:val="0"/>
              <w:jc w:val="center"/>
              <w:rPr>
                <w:rFonts w:hint="eastAsia" w:ascii="宋体" w:hAnsi="宋体" w:eastAsia="宋体" w:cs="宋体"/>
                <w:i w:val="0"/>
                <w:iCs w:val="0"/>
                <w:color w:val="000000"/>
                <w:kern w:val="2"/>
                <w:sz w:val="18"/>
                <w:szCs w:val="18"/>
                <w:u w:val="none"/>
                <w:lang w:val="en-US" w:eastAsia="zh-CN" w:bidi="ar-SA"/>
              </w:rPr>
            </w:pPr>
            <w:r>
              <w:rPr>
                <w:rFonts w:hint="eastAsia" w:ascii="等线" w:hAnsi="等线" w:eastAsia="等线" w:cs="等线"/>
                <w:i w:val="0"/>
                <w:iCs w:val="0"/>
                <w:color w:val="000000"/>
                <w:kern w:val="0"/>
                <w:sz w:val="18"/>
                <w:szCs w:val="18"/>
                <w:u w:val="none"/>
                <w:lang w:val="en-US" w:eastAsia="zh-CN" w:bidi="ar"/>
              </w:rPr>
              <w:t>20</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83821E">
            <w:pPr>
              <w:rPr>
                <w:rFonts w:hint="eastAsia" w:ascii="宋体" w:hAnsi="宋体" w:eastAsia="宋体" w:cs="宋体"/>
                <w:i w:val="0"/>
                <w:iCs w:val="0"/>
                <w:color w:val="000000"/>
                <w:kern w:val="2"/>
                <w:sz w:val="18"/>
                <w:szCs w:val="18"/>
                <w:u w:val="none"/>
                <w:lang w:val="en-US" w:eastAsia="zh-CN" w:bidi="ar-SA"/>
              </w:rPr>
            </w:pPr>
          </w:p>
        </w:tc>
      </w:tr>
      <w:tr w14:paraId="120905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0" w:hRule="atLeast"/>
        </w:trPr>
        <w:tc>
          <w:tcPr>
            <w:tcW w:w="1239"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13ACA2B5">
            <w:pPr>
              <w:jc w:val="center"/>
              <w:rPr>
                <w:rFonts w:hint="eastAsia" w:ascii="宋体" w:hAnsi="宋体" w:eastAsia="宋体" w:cs="宋体"/>
                <w:i w:val="0"/>
                <w:iCs w:val="0"/>
                <w:color w:val="333333"/>
                <w:kern w:val="2"/>
                <w:sz w:val="18"/>
                <w:szCs w:val="18"/>
                <w:u w:val="none"/>
                <w:lang w:val="en-US" w:eastAsia="zh-CN" w:bidi="ar-SA"/>
              </w:rPr>
            </w:pPr>
            <w:r>
              <w:rPr>
                <w:rFonts w:hint="eastAsia" w:ascii="宋体" w:hAnsi="宋体" w:eastAsia="宋体" w:cs="宋体"/>
                <w:i w:val="0"/>
                <w:iCs w:val="0"/>
                <w:color w:val="333333"/>
                <w:kern w:val="0"/>
                <w:sz w:val="18"/>
                <w:szCs w:val="18"/>
                <w:u w:val="none"/>
                <w:lang w:val="en-US" w:eastAsia="zh-CN" w:bidi="ar"/>
              </w:rPr>
              <w:t>产出指标</w:t>
            </w:r>
          </w:p>
        </w:tc>
        <w:tc>
          <w:tcPr>
            <w:tcW w:w="1485" w:type="dxa"/>
            <w:tcBorders>
              <w:top w:val="single" w:color="000000" w:sz="4" w:space="0"/>
              <w:left w:val="single" w:color="auto" w:sz="4" w:space="0"/>
              <w:bottom w:val="single" w:color="000000" w:sz="4" w:space="0"/>
              <w:right w:val="nil"/>
            </w:tcBorders>
            <w:shd w:val="clear" w:color="auto" w:fill="FFFFFF"/>
            <w:noWrap/>
            <w:vAlign w:val="center"/>
          </w:tcPr>
          <w:p w14:paraId="57468372">
            <w:pPr>
              <w:keepNext w:val="0"/>
              <w:keepLines w:val="0"/>
              <w:widowControl/>
              <w:suppressLineNumbers w:val="0"/>
              <w:jc w:val="center"/>
              <w:rPr>
                <w:rFonts w:hint="eastAsia" w:ascii="宋体" w:hAnsi="宋体" w:eastAsia="宋体" w:cs="宋体"/>
                <w:i w:val="0"/>
                <w:iCs w:val="0"/>
                <w:color w:val="333333"/>
                <w:kern w:val="2"/>
                <w:sz w:val="18"/>
                <w:szCs w:val="18"/>
                <w:u w:val="none"/>
                <w:lang w:val="en-US" w:eastAsia="zh-CN" w:bidi="ar-SA"/>
              </w:rPr>
            </w:pPr>
            <w:r>
              <w:rPr>
                <w:rFonts w:hint="eastAsia" w:ascii="等线" w:hAnsi="等线" w:eastAsia="等线" w:cs="等线"/>
                <w:i w:val="0"/>
                <w:iCs w:val="0"/>
                <w:color w:val="000000"/>
                <w:kern w:val="0"/>
                <w:sz w:val="18"/>
                <w:szCs w:val="18"/>
                <w:u w:val="none"/>
                <w:lang w:val="en-US" w:eastAsia="zh-CN" w:bidi="ar"/>
              </w:rPr>
              <w:t>质量指标</w:t>
            </w:r>
          </w:p>
        </w:tc>
        <w:tc>
          <w:tcPr>
            <w:tcW w:w="17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C52F77">
            <w:pPr>
              <w:keepNext w:val="0"/>
              <w:keepLines w:val="0"/>
              <w:widowControl/>
              <w:suppressLineNumbers w:val="0"/>
              <w:jc w:val="center"/>
              <w:rPr>
                <w:rFonts w:hint="eastAsia" w:ascii="宋体" w:hAnsi="宋体" w:eastAsia="宋体" w:cs="宋体"/>
                <w:i w:val="0"/>
                <w:iCs w:val="0"/>
                <w:color w:val="333333"/>
                <w:kern w:val="2"/>
                <w:sz w:val="18"/>
                <w:szCs w:val="18"/>
                <w:u w:val="none"/>
                <w:lang w:val="en-US" w:eastAsia="zh-CN" w:bidi="ar-SA"/>
              </w:rPr>
            </w:pPr>
            <w:r>
              <w:rPr>
                <w:rFonts w:hint="eastAsia" w:ascii="等线" w:hAnsi="等线" w:eastAsia="等线" w:cs="等线"/>
                <w:i w:val="0"/>
                <w:iCs w:val="0"/>
                <w:color w:val="000000"/>
                <w:kern w:val="0"/>
                <w:sz w:val="18"/>
                <w:szCs w:val="18"/>
                <w:u w:val="none"/>
                <w:lang w:val="en-US" w:eastAsia="zh-CN" w:bidi="ar"/>
              </w:rPr>
              <w:t>享受比例</w:t>
            </w:r>
          </w:p>
        </w:tc>
        <w:tc>
          <w:tcPr>
            <w:tcW w:w="124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1DCA42B">
            <w:pPr>
              <w:keepNext w:val="0"/>
              <w:keepLines w:val="0"/>
              <w:widowControl/>
              <w:suppressLineNumbers w:val="0"/>
              <w:jc w:val="center"/>
              <w:rPr>
                <w:rFonts w:hint="default" w:ascii="宋体" w:hAnsi="宋体" w:eastAsia="宋体" w:cs="宋体"/>
                <w:i w:val="0"/>
                <w:iCs w:val="0"/>
                <w:color w:val="333333"/>
                <w:kern w:val="2"/>
                <w:sz w:val="18"/>
                <w:szCs w:val="18"/>
                <w:u w:val="none"/>
                <w:lang w:val="en-US" w:eastAsia="zh-CN" w:bidi="ar-SA"/>
              </w:rPr>
            </w:pPr>
            <w:r>
              <w:rPr>
                <w:rFonts w:hint="eastAsia" w:ascii="等线" w:hAnsi="等线" w:eastAsia="等线" w:cs="等线"/>
                <w:i w:val="0"/>
                <w:iCs w:val="0"/>
                <w:color w:val="000000"/>
                <w:kern w:val="0"/>
                <w:sz w:val="18"/>
                <w:szCs w:val="18"/>
                <w:u w:val="none"/>
                <w:lang w:val="en-US" w:eastAsia="zh-CN" w:bidi="ar"/>
              </w:rPr>
              <w:t>100%</w:t>
            </w:r>
          </w:p>
        </w:tc>
        <w:tc>
          <w:tcPr>
            <w:tcW w:w="13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A096E26">
            <w:pPr>
              <w:keepNext w:val="0"/>
              <w:keepLines w:val="0"/>
              <w:widowControl/>
              <w:suppressLineNumbers w:val="0"/>
              <w:jc w:val="center"/>
              <w:rPr>
                <w:rFonts w:hint="default" w:ascii="宋体" w:hAnsi="宋体" w:eastAsia="宋体" w:cs="宋体"/>
                <w:i w:val="0"/>
                <w:iCs w:val="0"/>
                <w:color w:val="333333"/>
                <w:kern w:val="2"/>
                <w:sz w:val="18"/>
                <w:szCs w:val="18"/>
                <w:u w:val="none"/>
                <w:lang w:val="en-US" w:eastAsia="zh-CN" w:bidi="ar-SA"/>
              </w:rPr>
            </w:pPr>
            <w:r>
              <w:rPr>
                <w:rFonts w:hint="eastAsia" w:ascii="等线" w:hAnsi="等线" w:eastAsia="等线" w:cs="等线"/>
                <w:i w:val="0"/>
                <w:iCs w:val="0"/>
                <w:color w:val="000000"/>
                <w:kern w:val="0"/>
                <w:sz w:val="18"/>
                <w:szCs w:val="18"/>
                <w:u w:val="none"/>
                <w:lang w:val="en-US" w:eastAsia="zh-CN" w:bidi="ar"/>
              </w:rPr>
              <w:t>100%</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C101E9">
            <w:pPr>
              <w:keepNext w:val="0"/>
              <w:keepLines w:val="0"/>
              <w:widowControl/>
              <w:suppressLineNumbers w:val="0"/>
              <w:jc w:val="center"/>
              <w:rPr>
                <w:rFonts w:hint="eastAsia" w:ascii="宋体" w:hAnsi="宋体" w:eastAsia="宋体" w:cs="宋体"/>
                <w:i w:val="0"/>
                <w:iCs w:val="0"/>
                <w:color w:val="000000"/>
                <w:kern w:val="2"/>
                <w:sz w:val="18"/>
                <w:szCs w:val="18"/>
                <w:u w:val="none"/>
                <w:lang w:val="en-US" w:eastAsia="zh-CN" w:bidi="ar-SA"/>
              </w:rPr>
            </w:pPr>
            <w:r>
              <w:rPr>
                <w:rFonts w:hint="eastAsia" w:ascii="等线" w:hAnsi="等线" w:eastAsia="等线" w:cs="等线"/>
                <w:i w:val="0"/>
                <w:iCs w:val="0"/>
                <w:color w:val="000000"/>
                <w:kern w:val="0"/>
                <w:sz w:val="18"/>
                <w:szCs w:val="18"/>
                <w:u w:val="none"/>
                <w:lang w:val="en-US" w:eastAsia="zh-CN" w:bidi="ar"/>
              </w:rPr>
              <w:t>10</w:t>
            </w:r>
          </w:p>
        </w:tc>
        <w:tc>
          <w:tcPr>
            <w:tcW w:w="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1B25D6">
            <w:pPr>
              <w:keepNext w:val="0"/>
              <w:keepLines w:val="0"/>
              <w:widowControl/>
              <w:suppressLineNumbers w:val="0"/>
              <w:jc w:val="center"/>
              <w:rPr>
                <w:rFonts w:hint="eastAsia" w:ascii="宋体" w:hAnsi="宋体" w:eastAsia="宋体" w:cs="宋体"/>
                <w:i w:val="0"/>
                <w:iCs w:val="0"/>
                <w:color w:val="000000"/>
                <w:kern w:val="2"/>
                <w:sz w:val="18"/>
                <w:szCs w:val="18"/>
                <w:u w:val="none"/>
                <w:lang w:val="en-US" w:eastAsia="zh-CN" w:bidi="ar-SA"/>
              </w:rPr>
            </w:pPr>
            <w:r>
              <w:rPr>
                <w:rFonts w:hint="eastAsia" w:ascii="等线" w:hAnsi="等线" w:eastAsia="等线" w:cs="等线"/>
                <w:i w:val="0"/>
                <w:iCs w:val="0"/>
                <w:color w:val="000000"/>
                <w:kern w:val="0"/>
                <w:sz w:val="18"/>
                <w:szCs w:val="18"/>
                <w:u w:val="none"/>
                <w:lang w:val="en-US" w:eastAsia="zh-CN" w:bidi="ar"/>
              </w:rPr>
              <w:t>10</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5EE21E">
            <w:pPr>
              <w:rPr>
                <w:rFonts w:hint="eastAsia" w:ascii="宋体" w:hAnsi="宋体" w:eastAsia="宋体" w:cs="宋体"/>
                <w:i w:val="0"/>
                <w:iCs w:val="0"/>
                <w:color w:val="000000"/>
                <w:kern w:val="2"/>
                <w:sz w:val="18"/>
                <w:szCs w:val="18"/>
                <w:u w:val="none"/>
                <w:lang w:val="en-US" w:eastAsia="zh-CN" w:bidi="ar-SA"/>
              </w:rPr>
            </w:pPr>
          </w:p>
        </w:tc>
      </w:tr>
      <w:tr w14:paraId="52B924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1239"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2BBA0C97">
            <w:pPr>
              <w:jc w:val="center"/>
              <w:rPr>
                <w:rFonts w:hint="eastAsia" w:ascii="宋体" w:hAnsi="宋体" w:eastAsia="宋体" w:cs="宋体"/>
                <w:i w:val="0"/>
                <w:iCs w:val="0"/>
                <w:color w:val="333333"/>
                <w:kern w:val="2"/>
                <w:sz w:val="18"/>
                <w:szCs w:val="18"/>
                <w:u w:val="none"/>
                <w:lang w:val="en-US" w:eastAsia="zh-CN" w:bidi="ar-SA"/>
              </w:rPr>
            </w:pPr>
            <w:r>
              <w:rPr>
                <w:rFonts w:hint="eastAsia" w:ascii="宋体" w:hAnsi="宋体" w:eastAsia="宋体" w:cs="宋体"/>
                <w:i w:val="0"/>
                <w:iCs w:val="0"/>
                <w:color w:val="333333"/>
                <w:kern w:val="0"/>
                <w:sz w:val="18"/>
                <w:szCs w:val="18"/>
                <w:u w:val="none"/>
                <w:lang w:val="en-US" w:eastAsia="zh-CN" w:bidi="ar"/>
              </w:rPr>
              <w:t>产出指标</w:t>
            </w:r>
          </w:p>
        </w:tc>
        <w:tc>
          <w:tcPr>
            <w:tcW w:w="1485" w:type="dxa"/>
            <w:tcBorders>
              <w:top w:val="single" w:color="000000" w:sz="4" w:space="0"/>
              <w:left w:val="single" w:color="auto" w:sz="4" w:space="0"/>
              <w:bottom w:val="single" w:color="000000" w:sz="4" w:space="0"/>
              <w:right w:val="nil"/>
            </w:tcBorders>
            <w:shd w:val="clear" w:color="auto" w:fill="FFFFFF"/>
            <w:noWrap/>
            <w:vAlign w:val="center"/>
          </w:tcPr>
          <w:p w14:paraId="090A43D2">
            <w:pPr>
              <w:keepNext w:val="0"/>
              <w:keepLines w:val="0"/>
              <w:widowControl/>
              <w:suppressLineNumbers w:val="0"/>
              <w:jc w:val="center"/>
              <w:rPr>
                <w:rFonts w:hint="eastAsia" w:ascii="宋体" w:hAnsi="宋体" w:eastAsia="宋体" w:cs="宋体"/>
                <w:i w:val="0"/>
                <w:iCs w:val="0"/>
                <w:color w:val="333333"/>
                <w:kern w:val="0"/>
                <w:sz w:val="18"/>
                <w:szCs w:val="18"/>
                <w:u w:val="none"/>
                <w:lang w:val="en-US" w:eastAsia="zh-CN" w:bidi="ar"/>
              </w:rPr>
            </w:pPr>
            <w:r>
              <w:rPr>
                <w:rFonts w:hint="eastAsia" w:ascii="等线" w:hAnsi="等线" w:eastAsia="等线" w:cs="等线"/>
                <w:i w:val="0"/>
                <w:iCs w:val="0"/>
                <w:color w:val="000000"/>
                <w:kern w:val="0"/>
                <w:sz w:val="18"/>
                <w:szCs w:val="18"/>
                <w:u w:val="none"/>
                <w:lang w:val="en-US" w:eastAsia="zh-CN" w:bidi="ar"/>
              </w:rPr>
              <w:t>时效指标</w:t>
            </w:r>
          </w:p>
        </w:tc>
        <w:tc>
          <w:tcPr>
            <w:tcW w:w="17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A7AAC6">
            <w:pPr>
              <w:keepNext w:val="0"/>
              <w:keepLines w:val="0"/>
              <w:widowControl/>
              <w:suppressLineNumbers w:val="0"/>
              <w:jc w:val="center"/>
              <w:rPr>
                <w:rFonts w:hint="default" w:ascii="宋体" w:hAnsi="宋体" w:eastAsia="宋体" w:cs="宋体"/>
                <w:i w:val="0"/>
                <w:iCs w:val="0"/>
                <w:color w:val="333333"/>
                <w:kern w:val="0"/>
                <w:sz w:val="18"/>
                <w:szCs w:val="18"/>
                <w:u w:val="none"/>
                <w:lang w:val="en-US" w:eastAsia="zh-CN" w:bidi="ar"/>
              </w:rPr>
            </w:pPr>
            <w:r>
              <w:rPr>
                <w:rFonts w:hint="eastAsia" w:ascii="宋体" w:hAnsi="宋体" w:cs="宋体"/>
                <w:i w:val="0"/>
                <w:iCs w:val="0"/>
                <w:color w:val="333333"/>
                <w:kern w:val="0"/>
                <w:sz w:val="18"/>
                <w:szCs w:val="18"/>
                <w:u w:val="none"/>
                <w:lang w:val="en-US" w:eastAsia="zh-CN" w:bidi="ar"/>
              </w:rPr>
              <w:t>2024年</w:t>
            </w:r>
          </w:p>
        </w:tc>
        <w:tc>
          <w:tcPr>
            <w:tcW w:w="124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0F25F51">
            <w:pPr>
              <w:keepNext w:val="0"/>
              <w:keepLines w:val="0"/>
              <w:widowControl/>
              <w:suppressLineNumbers w:val="0"/>
              <w:jc w:val="center"/>
              <w:rPr>
                <w:rFonts w:hint="default" w:ascii="宋体" w:hAnsi="宋体" w:eastAsia="宋体" w:cs="宋体"/>
                <w:i w:val="0"/>
                <w:iCs w:val="0"/>
                <w:color w:val="333333"/>
                <w:kern w:val="0"/>
                <w:sz w:val="18"/>
                <w:szCs w:val="18"/>
                <w:u w:val="none"/>
                <w:lang w:val="en-US" w:eastAsia="zh-CN" w:bidi="ar"/>
              </w:rPr>
            </w:pPr>
            <w:r>
              <w:rPr>
                <w:rFonts w:hint="default" w:ascii="Arial" w:hAnsi="Arial" w:eastAsia="等线" w:cs="Arial"/>
                <w:i w:val="0"/>
                <w:iCs w:val="0"/>
                <w:color w:val="000000"/>
                <w:kern w:val="0"/>
                <w:sz w:val="18"/>
                <w:szCs w:val="18"/>
                <w:u w:val="none"/>
                <w:lang w:val="en-US" w:eastAsia="zh-CN" w:bidi="ar"/>
              </w:rPr>
              <w:t>≤</w:t>
            </w:r>
            <w:r>
              <w:rPr>
                <w:rFonts w:hint="eastAsia" w:ascii="等线" w:hAnsi="等线" w:eastAsia="等线" w:cs="等线"/>
                <w:i w:val="0"/>
                <w:iCs w:val="0"/>
                <w:color w:val="000000"/>
                <w:kern w:val="0"/>
                <w:sz w:val="18"/>
                <w:szCs w:val="18"/>
                <w:u w:val="none"/>
                <w:lang w:val="en-US" w:eastAsia="zh-CN" w:bidi="ar"/>
              </w:rPr>
              <w:t>1年</w:t>
            </w:r>
          </w:p>
        </w:tc>
        <w:tc>
          <w:tcPr>
            <w:tcW w:w="13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153AFA8">
            <w:pPr>
              <w:keepNext w:val="0"/>
              <w:keepLines w:val="0"/>
              <w:widowControl/>
              <w:suppressLineNumbers w:val="0"/>
              <w:jc w:val="center"/>
              <w:rPr>
                <w:rFonts w:hint="default" w:ascii="宋体" w:hAnsi="宋体" w:eastAsia="宋体" w:cs="宋体"/>
                <w:i w:val="0"/>
                <w:iCs w:val="0"/>
                <w:color w:val="333333"/>
                <w:kern w:val="0"/>
                <w:sz w:val="18"/>
                <w:szCs w:val="18"/>
                <w:u w:val="none"/>
                <w:lang w:val="en-US" w:eastAsia="zh-CN" w:bidi="ar"/>
              </w:rPr>
            </w:pPr>
            <w:r>
              <w:rPr>
                <w:rFonts w:hint="eastAsia" w:ascii="等线" w:hAnsi="等线" w:eastAsia="等线" w:cs="等线"/>
                <w:i w:val="0"/>
                <w:iCs w:val="0"/>
                <w:color w:val="000000"/>
                <w:kern w:val="0"/>
                <w:sz w:val="18"/>
                <w:szCs w:val="18"/>
                <w:u w:val="none"/>
                <w:lang w:val="en-US" w:eastAsia="zh-CN" w:bidi="ar"/>
              </w:rPr>
              <w:t>1年</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4B984F">
            <w:pPr>
              <w:keepNext w:val="0"/>
              <w:keepLines w:val="0"/>
              <w:widowControl/>
              <w:suppressLineNumbers w:val="0"/>
              <w:jc w:val="center"/>
              <w:rPr>
                <w:rFonts w:hint="eastAsia" w:ascii="宋体" w:hAnsi="宋体" w:eastAsia="宋体" w:cs="宋体"/>
                <w:i w:val="0"/>
                <w:iCs w:val="0"/>
                <w:color w:val="000000"/>
                <w:kern w:val="0"/>
                <w:sz w:val="18"/>
                <w:szCs w:val="18"/>
                <w:u w:val="none"/>
                <w:lang w:val="en-US" w:eastAsia="zh-CN" w:bidi="ar"/>
              </w:rPr>
            </w:pPr>
            <w:r>
              <w:rPr>
                <w:rFonts w:hint="eastAsia" w:ascii="等线" w:hAnsi="等线" w:eastAsia="等线" w:cs="等线"/>
                <w:i w:val="0"/>
                <w:iCs w:val="0"/>
                <w:color w:val="000000"/>
                <w:kern w:val="0"/>
                <w:sz w:val="18"/>
                <w:szCs w:val="18"/>
                <w:u w:val="none"/>
                <w:lang w:val="en-US" w:eastAsia="zh-CN" w:bidi="ar"/>
              </w:rPr>
              <w:t>10</w:t>
            </w:r>
          </w:p>
        </w:tc>
        <w:tc>
          <w:tcPr>
            <w:tcW w:w="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F9215F">
            <w:pPr>
              <w:keepNext w:val="0"/>
              <w:keepLines w:val="0"/>
              <w:widowControl/>
              <w:suppressLineNumbers w:val="0"/>
              <w:jc w:val="center"/>
              <w:rPr>
                <w:rFonts w:hint="eastAsia" w:ascii="宋体" w:hAnsi="宋体" w:eastAsia="宋体" w:cs="宋体"/>
                <w:i w:val="0"/>
                <w:iCs w:val="0"/>
                <w:color w:val="000000"/>
                <w:kern w:val="0"/>
                <w:sz w:val="18"/>
                <w:szCs w:val="18"/>
                <w:u w:val="none"/>
                <w:lang w:val="en-US" w:eastAsia="zh-CN" w:bidi="ar"/>
              </w:rPr>
            </w:pPr>
            <w:r>
              <w:rPr>
                <w:rFonts w:hint="eastAsia" w:ascii="等线" w:hAnsi="等线" w:eastAsia="等线" w:cs="等线"/>
                <w:i w:val="0"/>
                <w:iCs w:val="0"/>
                <w:color w:val="000000"/>
                <w:kern w:val="0"/>
                <w:sz w:val="18"/>
                <w:szCs w:val="18"/>
                <w:u w:val="none"/>
                <w:lang w:val="en-US" w:eastAsia="zh-CN" w:bidi="ar"/>
              </w:rPr>
              <w:t>10</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E80357">
            <w:pPr>
              <w:rPr>
                <w:rFonts w:hint="eastAsia" w:ascii="宋体" w:hAnsi="宋体" w:eastAsia="宋体" w:cs="宋体"/>
                <w:i w:val="0"/>
                <w:iCs w:val="0"/>
                <w:color w:val="000000"/>
                <w:kern w:val="2"/>
                <w:sz w:val="18"/>
                <w:szCs w:val="18"/>
                <w:u w:val="none"/>
                <w:lang w:val="en-US" w:eastAsia="zh-CN" w:bidi="ar-SA"/>
              </w:rPr>
            </w:pPr>
          </w:p>
        </w:tc>
      </w:tr>
      <w:tr w14:paraId="10B86C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1239"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53438807">
            <w:pPr>
              <w:jc w:val="center"/>
              <w:rPr>
                <w:rFonts w:hint="eastAsia" w:ascii="宋体" w:hAnsi="宋体" w:eastAsia="宋体" w:cs="宋体"/>
                <w:i w:val="0"/>
                <w:iCs w:val="0"/>
                <w:color w:val="333333"/>
                <w:kern w:val="2"/>
                <w:sz w:val="18"/>
                <w:szCs w:val="18"/>
                <w:u w:val="none"/>
                <w:lang w:val="en-US" w:eastAsia="zh-CN" w:bidi="ar-SA"/>
              </w:rPr>
            </w:pPr>
            <w:r>
              <w:rPr>
                <w:rFonts w:hint="eastAsia" w:ascii="宋体" w:hAnsi="宋体" w:cs="宋体"/>
                <w:i w:val="0"/>
                <w:iCs w:val="0"/>
                <w:color w:val="333333"/>
                <w:kern w:val="0"/>
                <w:sz w:val="18"/>
                <w:szCs w:val="18"/>
                <w:u w:val="none"/>
                <w:lang w:val="en-US" w:eastAsia="zh-CN" w:bidi="ar"/>
              </w:rPr>
              <w:t>成本</w:t>
            </w:r>
            <w:r>
              <w:rPr>
                <w:rFonts w:hint="eastAsia" w:ascii="宋体" w:hAnsi="宋体" w:eastAsia="宋体" w:cs="宋体"/>
                <w:i w:val="0"/>
                <w:iCs w:val="0"/>
                <w:color w:val="333333"/>
                <w:kern w:val="0"/>
                <w:sz w:val="18"/>
                <w:szCs w:val="18"/>
                <w:u w:val="none"/>
                <w:lang w:val="en-US" w:eastAsia="zh-CN" w:bidi="ar"/>
              </w:rPr>
              <w:t>指标</w:t>
            </w:r>
          </w:p>
        </w:tc>
        <w:tc>
          <w:tcPr>
            <w:tcW w:w="1485" w:type="dxa"/>
            <w:tcBorders>
              <w:top w:val="single" w:color="000000" w:sz="4" w:space="0"/>
              <w:left w:val="single" w:color="auto" w:sz="4" w:space="0"/>
              <w:bottom w:val="single" w:color="000000" w:sz="4" w:space="0"/>
              <w:right w:val="nil"/>
            </w:tcBorders>
            <w:shd w:val="clear" w:color="auto" w:fill="FFFFFF"/>
            <w:noWrap/>
            <w:vAlign w:val="center"/>
          </w:tcPr>
          <w:p w14:paraId="02CF785C">
            <w:pPr>
              <w:keepNext w:val="0"/>
              <w:keepLines w:val="0"/>
              <w:widowControl/>
              <w:suppressLineNumbers w:val="0"/>
              <w:jc w:val="center"/>
              <w:rPr>
                <w:rFonts w:hint="eastAsia" w:ascii="宋体" w:hAnsi="宋体" w:eastAsia="宋体" w:cs="宋体"/>
                <w:i w:val="0"/>
                <w:iCs w:val="0"/>
                <w:color w:val="333333"/>
                <w:kern w:val="2"/>
                <w:sz w:val="18"/>
                <w:szCs w:val="18"/>
                <w:u w:val="none"/>
                <w:lang w:val="en-US" w:eastAsia="zh-CN" w:bidi="ar-SA"/>
              </w:rPr>
            </w:pPr>
            <w:r>
              <w:rPr>
                <w:rFonts w:hint="eastAsia" w:ascii="等线" w:hAnsi="等线" w:eastAsia="等线" w:cs="等线"/>
                <w:i w:val="0"/>
                <w:iCs w:val="0"/>
                <w:color w:val="000000"/>
                <w:kern w:val="0"/>
                <w:sz w:val="18"/>
                <w:szCs w:val="18"/>
                <w:u w:val="none"/>
                <w:lang w:val="en-US" w:eastAsia="zh-CN" w:bidi="ar"/>
              </w:rPr>
              <w:t>经济成本指标</w:t>
            </w:r>
          </w:p>
        </w:tc>
        <w:tc>
          <w:tcPr>
            <w:tcW w:w="17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813548">
            <w:pPr>
              <w:keepNext w:val="0"/>
              <w:keepLines w:val="0"/>
              <w:widowControl/>
              <w:suppressLineNumbers w:val="0"/>
              <w:jc w:val="center"/>
              <w:rPr>
                <w:rFonts w:hint="eastAsia" w:ascii="宋体" w:hAnsi="宋体" w:eastAsia="宋体" w:cs="宋体"/>
                <w:i w:val="0"/>
                <w:iCs w:val="0"/>
                <w:color w:val="333333"/>
                <w:kern w:val="2"/>
                <w:sz w:val="18"/>
                <w:szCs w:val="18"/>
                <w:u w:val="none"/>
                <w:lang w:val="en-US" w:eastAsia="zh-CN" w:bidi="ar-SA"/>
              </w:rPr>
            </w:pPr>
            <w:r>
              <w:rPr>
                <w:rFonts w:hint="eastAsia" w:ascii="等线" w:hAnsi="等线" w:eastAsia="等线" w:cs="等线"/>
                <w:i w:val="0"/>
                <w:iCs w:val="0"/>
                <w:color w:val="000000"/>
                <w:kern w:val="0"/>
                <w:sz w:val="18"/>
                <w:szCs w:val="18"/>
                <w:u w:val="none"/>
                <w:lang w:val="en-US" w:eastAsia="zh-CN" w:bidi="ar"/>
              </w:rPr>
              <w:t>每生每年标准</w:t>
            </w:r>
          </w:p>
        </w:tc>
        <w:tc>
          <w:tcPr>
            <w:tcW w:w="124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68E4B0F">
            <w:pPr>
              <w:keepNext w:val="0"/>
              <w:keepLines w:val="0"/>
              <w:widowControl/>
              <w:suppressLineNumbers w:val="0"/>
              <w:jc w:val="center"/>
              <w:rPr>
                <w:rFonts w:hint="default" w:ascii="宋体" w:hAnsi="宋体" w:eastAsia="宋体" w:cs="宋体"/>
                <w:i w:val="0"/>
                <w:iCs w:val="0"/>
                <w:color w:val="333333"/>
                <w:kern w:val="2"/>
                <w:sz w:val="18"/>
                <w:szCs w:val="18"/>
                <w:u w:val="none"/>
                <w:lang w:val="en-US" w:eastAsia="zh-CN" w:bidi="ar-SA"/>
              </w:rPr>
            </w:pPr>
            <w:r>
              <w:rPr>
                <w:rFonts w:hint="default" w:ascii="Arial" w:hAnsi="Arial" w:cs="Arial"/>
                <w:i w:val="0"/>
                <w:iCs w:val="0"/>
                <w:color w:val="333333"/>
                <w:kern w:val="2"/>
                <w:sz w:val="18"/>
                <w:szCs w:val="18"/>
                <w:u w:val="none"/>
                <w:lang w:val="en-US" w:eastAsia="zh-CN" w:bidi="ar-SA"/>
              </w:rPr>
              <w:t>≤</w:t>
            </w:r>
            <w:r>
              <w:rPr>
                <w:rFonts w:hint="eastAsia" w:ascii="Arial" w:hAnsi="Arial" w:cs="Arial"/>
                <w:i w:val="0"/>
                <w:iCs w:val="0"/>
                <w:color w:val="333333"/>
                <w:kern w:val="2"/>
                <w:sz w:val="18"/>
                <w:szCs w:val="18"/>
                <w:u w:val="none"/>
                <w:lang w:val="en-US" w:eastAsia="zh-CN" w:bidi="ar-SA"/>
              </w:rPr>
              <w:t>500</w:t>
            </w:r>
            <w:r>
              <w:rPr>
                <w:rFonts w:hint="eastAsia" w:ascii="宋体" w:hAnsi="宋体" w:cs="宋体"/>
                <w:i w:val="0"/>
                <w:iCs w:val="0"/>
                <w:color w:val="333333"/>
                <w:kern w:val="2"/>
                <w:sz w:val="18"/>
                <w:szCs w:val="18"/>
                <w:u w:val="none"/>
                <w:lang w:val="en-US" w:eastAsia="zh-CN" w:bidi="ar-SA"/>
              </w:rPr>
              <w:t>元</w:t>
            </w:r>
          </w:p>
        </w:tc>
        <w:tc>
          <w:tcPr>
            <w:tcW w:w="13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FF5139">
            <w:pPr>
              <w:keepNext w:val="0"/>
              <w:keepLines w:val="0"/>
              <w:widowControl/>
              <w:suppressLineNumbers w:val="0"/>
              <w:jc w:val="center"/>
              <w:rPr>
                <w:rFonts w:hint="default" w:ascii="宋体" w:hAnsi="宋体" w:eastAsia="宋体" w:cs="宋体"/>
                <w:i w:val="0"/>
                <w:iCs w:val="0"/>
                <w:color w:val="333333"/>
                <w:kern w:val="2"/>
                <w:sz w:val="18"/>
                <w:szCs w:val="18"/>
                <w:u w:val="none"/>
                <w:lang w:val="en-US" w:eastAsia="zh-CN" w:bidi="ar-SA"/>
              </w:rPr>
            </w:pPr>
            <w:r>
              <w:rPr>
                <w:rFonts w:hint="eastAsia" w:ascii="等线" w:hAnsi="等线" w:eastAsia="等线" w:cs="等线"/>
                <w:i w:val="0"/>
                <w:iCs w:val="0"/>
                <w:color w:val="000000"/>
                <w:kern w:val="0"/>
                <w:sz w:val="18"/>
                <w:szCs w:val="18"/>
                <w:u w:val="none"/>
                <w:lang w:val="en-US" w:eastAsia="zh-CN" w:bidi="ar"/>
              </w:rPr>
              <w:t>500元</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93730F">
            <w:pPr>
              <w:keepNext w:val="0"/>
              <w:keepLines w:val="0"/>
              <w:widowControl/>
              <w:suppressLineNumbers w:val="0"/>
              <w:jc w:val="center"/>
              <w:rPr>
                <w:rFonts w:hint="eastAsia" w:ascii="宋体" w:hAnsi="宋体" w:eastAsia="宋体" w:cs="宋体"/>
                <w:i w:val="0"/>
                <w:iCs w:val="0"/>
                <w:color w:val="000000"/>
                <w:kern w:val="2"/>
                <w:sz w:val="18"/>
                <w:szCs w:val="18"/>
                <w:u w:val="none"/>
                <w:lang w:val="en-US" w:eastAsia="zh-CN" w:bidi="ar-SA"/>
              </w:rPr>
            </w:pPr>
            <w:r>
              <w:rPr>
                <w:rFonts w:hint="eastAsia" w:ascii="等线" w:hAnsi="等线" w:eastAsia="等线" w:cs="等线"/>
                <w:i w:val="0"/>
                <w:iCs w:val="0"/>
                <w:color w:val="000000"/>
                <w:kern w:val="0"/>
                <w:sz w:val="18"/>
                <w:szCs w:val="18"/>
                <w:u w:val="none"/>
                <w:lang w:val="en-US" w:eastAsia="zh-CN" w:bidi="ar"/>
              </w:rPr>
              <w:t>10</w:t>
            </w:r>
          </w:p>
        </w:tc>
        <w:tc>
          <w:tcPr>
            <w:tcW w:w="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6A492C">
            <w:pPr>
              <w:keepNext w:val="0"/>
              <w:keepLines w:val="0"/>
              <w:widowControl/>
              <w:suppressLineNumbers w:val="0"/>
              <w:jc w:val="center"/>
              <w:rPr>
                <w:rFonts w:hint="eastAsia" w:ascii="宋体" w:hAnsi="宋体" w:eastAsia="宋体" w:cs="宋体"/>
                <w:i w:val="0"/>
                <w:iCs w:val="0"/>
                <w:color w:val="000000"/>
                <w:kern w:val="2"/>
                <w:sz w:val="18"/>
                <w:szCs w:val="18"/>
                <w:u w:val="none"/>
                <w:lang w:val="en-US" w:eastAsia="zh-CN" w:bidi="ar-SA"/>
              </w:rPr>
            </w:pPr>
            <w:r>
              <w:rPr>
                <w:rFonts w:hint="eastAsia" w:ascii="等线" w:hAnsi="等线" w:eastAsia="等线" w:cs="等线"/>
                <w:i w:val="0"/>
                <w:iCs w:val="0"/>
                <w:color w:val="000000"/>
                <w:kern w:val="0"/>
                <w:sz w:val="18"/>
                <w:szCs w:val="18"/>
                <w:u w:val="none"/>
                <w:lang w:val="en-US" w:eastAsia="zh-CN" w:bidi="ar"/>
              </w:rPr>
              <w:t>10</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0F79E3">
            <w:pPr>
              <w:rPr>
                <w:rFonts w:hint="eastAsia" w:ascii="宋体" w:hAnsi="宋体" w:eastAsia="宋体" w:cs="宋体"/>
                <w:i w:val="0"/>
                <w:iCs w:val="0"/>
                <w:color w:val="000000"/>
                <w:kern w:val="2"/>
                <w:sz w:val="18"/>
                <w:szCs w:val="18"/>
                <w:u w:val="none"/>
                <w:lang w:val="en-US" w:eastAsia="zh-CN" w:bidi="ar-SA"/>
              </w:rPr>
            </w:pPr>
          </w:p>
        </w:tc>
      </w:tr>
      <w:tr w14:paraId="080946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32" w:hRule="atLeast"/>
        </w:trPr>
        <w:tc>
          <w:tcPr>
            <w:tcW w:w="1239"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1FD0C7D6">
            <w:pPr>
              <w:jc w:val="center"/>
              <w:rPr>
                <w:rFonts w:hint="eastAsia" w:ascii="宋体" w:hAnsi="宋体" w:eastAsia="宋体" w:cs="宋体"/>
                <w:i w:val="0"/>
                <w:iCs w:val="0"/>
                <w:color w:val="333333"/>
                <w:kern w:val="2"/>
                <w:sz w:val="18"/>
                <w:szCs w:val="18"/>
                <w:u w:val="none"/>
                <w:lang w:val="en-US" w:eastAsia="zh-CN" w:bidi="ar-SA"/>
              </w:rPr>
            </w:pPr>
            <w:r>
              <w:rPr>
                <w:rFonts w:hint="eastAsia" w:ascii="宋体" w:hAnsi="宋体" w:cs="宋体"/>
                <w:i w:val="0"/>
                <w:iCs w:val="0"/>
                <w:color w:val="333333"/>
                <w:kern w:val="0"/>
                <w:sz w:val="18"/>
                <w:szCs w:val="18"/>
                <w:u w:val="none"/>
                <w:lang w:val="en-US" w:eastAsia="zh-CN" w:bidi="ar"/>
              </w:rPr>
              <w:t>效益</w:t>
            </w:r>
            <w:r>
              <w:rPr>
                <w:rFonts w:hint="eastAsia" w:ascii="宋体" w:hAnsi="宋体" w:eastAsia="宋体" w:cs="宋体"/>
                <w:i w:val="0"/>
                <w:iCs w:val="0"/>
                <w:color w:val="333333"/>
                <w:kern w:val="0"/>
                <w:sz w:val="18"/>
                <w:szCs w:val="18"/>
                <w:u w:val="none"/>
                <w:lang w:val="en-US" w:eastAsia="zh-CN" w:bidi="ar"/>
              </w:rPr>
              <w:t>指标</w:t>
            </w:r>
          </w:p>
        </w:tc>
        <w:tc>
          <w:tcPr>
            <w:tcW w:w="1485" w:type="dxa"/>
            <w:tcBorders>
              <w:top w:val="single" w:color="000000" w:sz="4" w:space="0"/>
              <w:left w:val="single" w:color="auto" w:sz="4" w:space="0"/>
              <w:bottom w:val="single" w:color="000000" w:sz="4" w:space="0"/>
              <w:right w:val="nil"/>
            </w:tcBorders>
            <w:shd w:val="clear" w:color="auto" w:fill="FFFFFF"/>
            <w:noWrap/>
            <w:vAlign w:val="center"/>
          </w:tcPr>
          <w:p w14:paraId="6A4EE267">
            <w:pPr>
              <w:keepNext w:val="0"/>
              <w:keepLines w:val="0"/>
              <w:widowControl/>
              <w:suppressLineNumbers w:val="0"/>
              <w:jc w:val="center"/>
              <w:rPr>
                <w:rFonts w:hint="eastAsia" w:ascii="宋体" w:hAnsi="宋体" w:eastAsia="宋体" w:cs="宋体"/>
                <w:i w:val="0"/>
                <w:iCs w:val="0"/>
                <w:color w:val="333333"/>
                <w:kern w:val="2"/>
                <w:sz w:val="18"/>
                <w:szCs w:val="18"/>
                <w:u w:val="none"/>
                <w:lang w:val="en-US" w:eastAsia="zh-CN" w:bidi="ar-SA"/>
              </w:rPr>
            </w:pPr>
            <w:r>
              <w:rPr>
                <w:rFonts w:hint="eastAsia" w:ascii="等线" w:hAnsi="等线" w:eastAsia="等线" w:cs="等线"/>
                <w:i w:val="0"/>
                <w:iCs w:val="0"/>
                <w:color w:val="000000"/>
                <w:kern w:val="0"/>
                <w:sz w:val="18"/>
                <w:szCs w:val="18"/>
                <w:u w:val="none"/>
                <w:lang w:val="en-US" w:eastAsia="zh-CN" w:bidi="ar"/>
              </w:rPr>
              <w:t>社会效益指标</w:t>
            </w:r>
          </w:p>
        </w:tc>
        <w:tc>
          <w:tcPr>
            <w:tcW w:w="178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C101D20">
            <w:pPr>
              <w:keepNext w:val="0"/>
              <w:keepLines w:val="0"/>
              <w:widowControl/>
              <w:suppressLineNumbers w:val="0"/>
              <w:jc w:val="center"/>
              <w:rPr>
                <w:rFonts w:hint="default" w:ascii="宋体" w:hAnsi="宋体" w:eastAsia="宋体" w:cs="宋体"/>
                <w:i w:val="0"/>
                <w:iCs w:val="0"/>
                <w:color w:val="333333"/>
                <w:kern w:val="2"/>
                <w:sz w:val="18"/>
                <w:szCs w:val="18"/>
                <w:u w:val="none"/>
                <w:lang w:val="en-US" w:eastAsia="zh-CN" w:bidi="ar-SA"/>
              </w:rPr>
            </w:pPr>
            <w:r>
              <w:rPr>
                <w:rFonts w:hint="eastAsia" w:ascii="等线" w:hAnsi="等线" w:eastAsia="等线" w:cs="等线"/>
                <w:i w:val="0"/>
                <w:iCs w:val="0"/>
                <w:color w:val="000000"/>
                <w:kern w:val="0"/>
                <w:sz w:val="18"/>
                <w:szCs w:val="18"/>
                <w:u w:val="none"/>
                <w:lang w:val="en-US" w:eastAsia="zh-CN" w:bidi="ar"/>
              </w:rPr>
              <w:t>确保学前教育发展</w:t>
            </w:r>
          </w:p>
        </w:tc>
        <w:tc>
          <w:tcPr>
            <w:tcW w:w="124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D01FDE3">
            <w:pPr>
              <w:keepNext w:val="0"/>
              <w:keepLines w:val="0"/>
              <w:widowControl/>
              <w:suppressLineNumbers w:val="0"/>
              <w:jc w:val="center"/>
              <w:rPr>
                <w:rFonts w:hint="eastAsia" w:ascii="宋体" w:hAnsi="宋体" w:eastAsia="宋体" w:cs="宋体"/>
                <w:i w:val="0"/>
                <w:iCs w:val="0"/>
                <w:color w:val="333333"/>
                <w:kern w:val="2"/>
                <w:sz w:val="18"/>
                <w:szCs w:val="18"/>
                <w:u w:val="none"/>
                <w:lang w:val="en-US" w:eastAsia="zh-CN" w:bidi="ar-SA"/>
              </w:rPr>
            </w:pPr>
            <w:r>
              <w:rPr>
                <w:rFonts w:hint="eastAsia" w:ascii="等线" w:hAnsi="等线" w:eastAsia="等线" w:cs="等线"/>
                <w:i w:val="0"/>
                <w:iCs w:val="0"/>
                <w:color w:val="000000"/>
                <w:kern w:val="0"/>
                <w:sz w:val="18"/>
                <w:szCs w:val="18"/>
                <w:u w:val="none"/>
                <w:lang w:val="en-US" w:eastAsia="zh-CN" w:bidi="ar"/>
              </w:rPr>
              <w:t>优</w:t>
            </w:r>
          </w:p>
        </w:tc>
        <w:tc>
          <w:tcPr>
            <w:tcW w:w="13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1F2A6CE">
            <w:pPr>
              <w:keepNext w:val="0"/>
              <w:keepLines w:val="0"/>
              <w:widowControl/>
              <w:suppressLineNumbers w:val="0"/>
              <w:jc w:val="center"/>
              <w:rPr>
                <w:rFonts w:hint="eastAsia" w:ascii="宋体" w:hAnsi="宋体" w:eastAsia="宋体" w:cs="宋体"/>
                <w:i w:val="0"/>
                <w:iCs w:val="0"/>
                <w:color w:val="333333"/>
                <w:kern w:val="2"/>
                <w:sz w:val="18"/>
                <w:szCs w:val="18"/>
                <w:u w:val="none"/>
                <w:lang w:val="en-US" w:eastAsia="zh-CN" w:bidi="ar-SA"/>
              </w:rPr>
            </w:pPr>
            <w:r>
              <w:rPr>
                <w:rFonts w:hint="eastAsia" w:ascii="等线" w:hAnsi="等线" w:eastAsia="等线" w:cs="等线"/>
                <w:i w:val="0"/>
                <w:iCs w:val="0"/>
                <w:color w:val="000000"/>
                <w:kern w:val="0"/>
                <w:sz w:val="18"/>
                <w:szCs w:val="18"/>
                <w:u w:val="none"/>
                <w:lang w:val="en-US" w:eastAsia="zh-CN" w:bidi="ar"/>
              </w:rPr>
              <w:t>优</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FF0D7D">
            <w:pPr>
              <w:keepNext w:val="0"/>
              <w:keepLines w:val="0"/>
              <w:widowControl/>
              <w:suppressLineNumbers w:val="0"/>
              <w:jc w:val="center"/>
              <w:rPr>
                <w:rFonts w:hint="default" w:ascii="宋体" w:hAnsi="宋体" w:eastAsia="宋体" w:cs="宋体"/>
                <w:i w:val="0"/>
                <w:iCs w:val="0"/>
                <w:color w:val="000000"/>
                <w:kern w:val="2"/>
                <w:sz w:val="18"/>
                <w:szCs w:val="18"/>
                <w:u w:val="none"/>
                <w:lang w:val="en-US" w:eastAsia="zh-CN" w:bidi="ar-SA"/>
              </w:rPr>
            </w:pPr>
            <w:r>
              <w:rPr>
                <w:rFonts w:hint="eastAsia" w:ascii="等线" w:hAnsi="等线" w:eastAsia="等线" w:cs="等线"/>
                <w:i w:val="0"/>
                <w:iCs w:val="0"/>
                <w:color w:val="000000"/>
                <w:kern w:val="0"/>
                <w:sz w:val="18"/>
                <w:szCs w:val="18"/>
                <w:u w:val="none"/>
                <w:lang w:val="en-US" w:eastAsia="zh-CN" w:bidi="ar"/>
              </w:rPr>
              <w:t>15</w:t>
            </w:r>
          </w:p>
        </w:tc>
        <w:tc>
          <w:tcPr>
            <w:tcW w:w="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D09993">
            <w:pPr>
              <w:keepNext w:val="0"/>
              <w:keepLines w:val="0"/>
              <w:widowControl/>
              <w:suppressLineNumbers w:val="0"/>
              <w:jc w:val="center"/>
              <w:rPr>
                <w:rFonts w:hint="default" w:ascii="宋体" w:hAnsi="宋体" w:eastAsia="宋体" w:cs="宋体"/>
                <w:i w:val="0"/>
                <w:iCs w:val="0"/>
                <w:color w:val="000000"/>
                <w:kern w:val="2"/>
                <w:sz w:val="18"/>
                <w:szCs w:val="18"/>
                <w:u w:val="none"/>
                <w:lang w:val="en-US" w:eastAsia="zh-CN" w:bidi="ar-SA"/>
              </w:rPr>
            </w:pPr>
            <w:r>
              <w:rPr>
                <w:rFonts w:hint="eastAsia" w:ascii="等线" w:hAnsi="等线" w:eastAsia="等线" w:cs="等线"/>
                <w:i w:val="0"/>
                <w:iCs w:val="0"/>
                <w:color w:val="000000"/>
                <w:kern w:val="0"/>
                <w:sz w:val="18"/>
                <w:szCs w:val="18"/>
                <w:u w:val="none"/>
                <w:lang w:val="en-US" w:eastAsia="zh-CN" w:bidi="ar"/>
              </w:rPr>
              <w:t>15</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D7804E">
            <w:pPr>
              <w:rPr>
                <w:rFonts w:hint="eastAsia" w:ascii="宋体" w:hAnsi="宋体" w:eastAsia="宋体" w:cs="宋体"/>
                <w:i w:val="0"/>
                <w:iCs w:val="0"/>
                <w:color w:val="000000"/>
                <w:kern w:val="2"/>
                <w:sz w:val="18"/>
                <w:szCs w:val="18"/>
                <w:u w:val="none"/>
                <w:lang w:val="en-US" w:eastAsia="zh-CN" w:bidi="ar-SA"/>
              </w:rPr>
            </w:pPr>
          </w:p>
        </w:tc>
      </w:tr>
      <w:tr w14:paraId="0CEA24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3" w:hRule="atLeast"/>
        </w:trPr>
        <w:tc>
          <w:tcPr>
            <w:tcW w:w="1239"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3C5A390A">
            <w:pPr>
              <w:keepNext w:val="0"/>
              <w:keepLines w:val="0"/>
              <w:widowControl/>
              <w:suppressLineNumbers w:val="0"/>
              <w:jc w:val="center"/>
              <w:rPr>
                <w:rFonts w:hint="eastAsia" w:ascii="宋体" w:hAnsi="宋体" w:eastAsia="宋体" w:cs="宋体"/>
                <w:i w:val="0"/>
                <w:iCs w:val="0"/>
                <w:color w:val="333333"/>
                <w:kern w:val="2"/>
                <w:sz w:val="18"/>
                <w:szCs w:val="18"/>
                <w:u w:val="none"/>
                <w:lang w:val="en-US" w:eastAsia="zh-CN" w:bidi="ar-SA"/>
              </w:rPr>
            </w:pPr>
            <w:r>
              <w:rPr>
                <w:rFonts w:hint="eastAsia" w:ascii="宋体" w:hAnsi="宋体" w:eastAsia="宋体" w:cs="宋体"/>
                <w:i w:val="0"/>
                <w:iCs w:val="0"/>
                <w:color w:val="333333"/>
                <w:kern w:val="0"/>
                <w:sz w:val="18"/>
                <w:szCs w:val="18"/>
                <w:u w:val="none"/>
                <w:lang w:val="en-US" w:eastAsia="zh-CN" w:bidi="ar"/>
              </w:rPr>
              <w:t>效益指标</w:t>
            </w:r>
          </w:p>
        </w:tc>
        <w:tc>
          <w:tcPr>
            <w:tcW w:w="1485" w:type="dxa"/>
            <w:tcBorders>
              <w:top w:val="single" w:color="000000" w:sz="4" w:space="0"/>
              <w:left w:val="single" w:color="auto" w:sz="4" w:space="0"/>
              <w:bottom w:val="single" w:color="000000" w:sz="4" w:space="0"/>
              <w:right w:val="nil"/>
            </w:tcBorders>
            <w:shd w:val="clear" w:color="auto" w:fill="FFFFFF"/>
            <w:noWrap/>
            <w:vAlign w:val="center"/>
          </w:tcPr>
          <w:p w14:paraId="52C47815">
            <w:pPr>
              <w:keepNext w:val="0"/>
              <w:keepLines w:val="0"/>
              <w:widowControl/>
              <w:suppressLineNumbers w:val="0"/>
              <w:jc w:val="center"/>
              <w:rPr>
                <w:rFonts w:hint="eastAsia" w:ascii="宋体" w:hAnsi="宋体" w:eastAsia="宋体" w:cs="宋体"/>
                <w:i w:val="0"/>
                <w:iCs w:val="0"/>
                <w:color w:val="333333"/>
                <w:kern w:val="2"/>
                <w:sz w:val="18"/>
                <w:szCs w:val="18"/>
                <w:u w:val="none"/>
                <w:lang w:val="en-US" w:eastAsia="zh-CN" w:bidi="ar-SA"/>
              </w:rPr>
            </w:pPr>
            <w:bookmarkStart w:id="43" w:name="_GoBack"/>
            <w:r>
              <w:rPr>
                <w:rFonts w:hint="eastAsia" w:ascii="等线" w:hAnsi="等线" w:eastAsia="等线" w:cs="等线"/>
                <w:i w:val="0"/>
                <w:iCs w:val="0"/>
                <w:color w:val="000000"/>
                <w:kern w:val="0"/>
                <w:sz w:val="18"/>
                <w:szCs w:val="18"/>
                <w:u w:val="none"/>
                <w:lang w:val="en-US" w:eastAsia="zh-CN" w:bidi="ar"/>
              </w:rPr>
              <w:t>可持续发展</w:t>
            </w:r>
            <w:bookmarkEnd w:id="43"/>
            <w:r>
              <w:rPr>
                <w:rFonts w:hint="eastAsia" w:ascii="等线" w:hAnsi="等线" w:eastAsia="等线" w:cs="等线"/>
                <w:i w:val="0"/>
                <w:iCs w:val="0"/>
                <w:color w:val="000000"/>
                <w:kern w:val="0"/>
                <w:sz w:val="18"/>
                <w:szCs w:val="18"/>
                <w:u w:val="none"/>
                <w:lang w:val="en-US" w:eastAsia="zh-CN" w:bidi="ar"/>
              </w:rPr>
              <w:t>指标</w:t>
            </w:r>
          </w:p>
        </w:tc>
        <w:tc>
          <w:tcPr>
            <w:tcW w:w="17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5AB5CB">
            <w:pPr>
              <w:keepNext w:val="0"/>
              <w:keepLines w:val="0"/>
              <w:widowControl/>
              <w:suppressLineNumbers w:val="0"/>
              <w:jc w:val="center"/>
              <w:rPr>
                <w:rFonts w:hint="default" w:ascii="宋体" w:hAnsi="宋体" w:eastAsia="宋体" w:cs="宋体"/>
                <w:i w:val="0"/>
                <w:iCs w:val="0"/>
                <w:color w:val="333333"/>
                <w:kern w:val="2"/>
                <w:sz w:val="18"/>
                <w:szCs w:val="18"/>
                <w:u w:val="none"/>
                <w:lang w:val="en-US" w:eastAsia="zh-CN" w:bidi="ar-SA"/>
              </w:rPr>
            </w:pPr>
            <w:r>
              <w:rPr>
                <w:rFonts w:hint="eastAsia" w:ascii="等线" w:hAnsi="等线" w:eastAsia="等线" w:cs="等线"/>
                <w:i w:val="0"/>
                <w:iCs w:val="0"/>
                <w:color w:val="000000"/>
                <w:kern w:val="0"/>
                <w:sz w:val="18"/>
                <w:szCs w:val="18"/>
                <w:u w:val="none"/>
                <w:lang w:val="en-US" w:eastAsia="zh-CN" w:bidi="ar"/>
              </w:rPr>
              <w:t>促进学前教育可持续发展</w:t>
            </w:r>
          </w:p>
        </w:tc>
        <w:tc>
          <w:tcPr>
            <w:tcW w:w="124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12EF835">
            <w:pPr>
              <w:keepNext w:val="0"/>
              <w:keepLines w:val="0"/>
              <w:widowControl/>
              <w:suppressLineNumbers w:val="0"/>
              <w:jc w:val="center"/>
              <w:rPr>
                <w:rFonts w:hint="default" w:ascii="宋体" w:hAnsi="宋体" w:eastAsia="宋体" w:cs="宋体"/>
                <w:i w:val="0"/>
                <w:iCs w:val="0"/>
                <w:color w:val="333333"/>
                <w:kern w:val="2"/>
                <w:sz w:val="18"/>
                <w:szCs w:val="18"/>
                <w:u w:val="none"/>
                <w:lang w:val="en-US" w:eastAsia="zh-CN" w:bidi="ar-SA"/>
              </w:rPr>
            </w:pPr>
            <w:r>
              <w:rPr>
                <w:rFonts w:hint="eastAsia" w:ascii="等线" w:hAnsi="等线" w:eastAsia="等线" w:cs="等线"/>
                <w:i w:val="0"/>
                <w:iCs w:val="0"/>
                <w:color w:val="000000"/>
                <w:kern w:val="0"/>
                <w:sz w:val="18"/>
                <w:szCs w:val="18"/>
                <w:u w:val="none"/>
                <w:lang w:val="en-US" w:eastAsia="zh-CN" w:bidi="ar"/>
              </w:rPr>
              <w:t>优</w:t>
            </w:r>
          </w:p>
        </w:tc>
        <w:tc>
          <w:tcPr>
            <w:tcW w:w="13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97E4A2B">
            <w:pPr>
              <w:keepNext w:val="0"/>
              <w:keepLines w:val="0"/>
              <w:widowControl/>
              <w:suppressLineNumbers w:val="0"/>
              <w:jc w:val="center"/>
              <w:rPr>
                <w:rFonts w:hint="eastAsia" w:ascii="宋体" w:hAnsi="宋体" w:eastAsia="宋体" w:cs="宋体"/>
                <w:i w:val="0"/>
                <w:iCs w:val="0"/>
                <w:color w:val="333333"/>
                <w:kern w:val="2"/>
                <w:sz w:val="18"/>
                <w:szCs w:val="18"/>
                <w:u w:val="none"/>
                <w:lang w:val="en-US" w:eastAsia="zh-CN" w:bidi="ar-SA"/>
              </w:rPr>
            </w:pPr>
            <w:r>
              <w:rPr>
                <w:rFonts w:hint="eastAsia" w:ascii="等线" w:hAnsi="等线" w:eastAsia="等线" w:cs="等线"/>
                <w:i w:val="0"/>
                <w:iCs w:val="0"/>
                <w:color w:val="000000"/>
                <w:kern w:val="0"/>
                <w:sz w:val="18"/>
                <w:szCs w:val="18"/>
                <w:u w:val="none"/>
                <w:lang w:val="en-US" w:eastAsia="zh-CN" w:bidi="ar"/>
              </w:rPr>
              <w:t>优</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037796">
            <w:pPr>
              <w:keepNext w:val="0"/>
              <w:keepLines w:val="0"/>
              <w:widowControl/>
              <w:suppressLineNumbers w:val="0"/>
              <w:jc w:val="center"/>
              <w:rPr>
                <w:rFonts w:hint="default" w:ascii="宋体" w:hAnsi="宋体" w:eastAsia="宋体" w:cs="宋体"/>
                <w:i w:val="0"/>
                <w:iCs w:val="0"/>
                <w:color w:val="000000"/>
                <w:kern w:val="2"/>
                <w:sz w:val="18"/>
                <w:szCs w:val="18"/>
                <w:u w:val="none"/>
                <w:lang w:val="en-US" w:eastAsia="zh-CN" w:bidi="ar-SA"/>
              </w:rPr>
            </w:pPr>
            <w:r>
              <w:rPr>
                <w:rFonts w:hint="eastAsia" w:ascii="等线" w:hAnsi="等线" w:eastAsia="等线" w:cs="等线"/>
                <w:i w:val="0"/>
                <w:iCs w:val="0"/>
                <w:color w:val="000000"/>
                <w:kern w:val="0"/>
                <w:sz w:val="18"/>
                <w:szCs w:val="18"/>
                <w:u w:val="none"/>
                <w:lang w:val="en-US" w:eastAsia="zh-CN" w:bidi="ar"/>
              </w:rPr>
              <w:t>15</w:t>
            </w:r>
          </w:p>
        </w:tc>
        <w:tc>
          <w:tcPr>
            <w:tcW w:w="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A7B143">
            <w:pPr>
              <w:keepNext w:val="0"/>
              <w:keepLines w:val="0"/>
              <w:widowControl/>
              <w:suppressLineNumbers w:val="0"/>
              <w:jc w:val="center"/>
              <w:rPr>
                <w:rFonts w:hint="default" w:ascii="宋体" w:hAnsi="宋体" w:eastAsia="宋体" w:cs="宋体"/>
                <w:i w:val="0"/>
                <w:iCs w:val="0"/>
                <w:color w:val="000000"/>
                <w:kern w:val="2"/>
                <w:sz w:val="18"/>
                <w:szCs w:val="18"/>
                <w:u w:val="none"/>
                <w:lang w:val="en-US" w:eastAsia="zh-CN" w:bidi="ar-SA"/>
              </w:rPr>
            </w:pPr>
            <w:r>
              <w:rPr>
                <w:rFonts w:hint="eastAsia" w:ascii="等线" w:hAnsi="等线" w:eastAsia="等线" w:cs="等线"/>
                <w:i w:val="0"/>
                <w:iCs w:val="0"/>
                <w:color w:val="000000"/>
                <w:kern w:val="0"/>
                <w:sz w:val="18"/>
                <w:szCs w:val="18"/>
                <w:u w:val="none"/>
                <w:lang w:val="en-US" w:eastAsia="zh-CN" w:bidi="ar"/>
              </w:rPr>
              <w:t>15</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87446B">
            <w:pPr>
              <w:rPr>
                <w:rFonts w:hint="eastAsia" w:ascii="宋体" w:hAnsi="宋体" w:eastAsia="宋体" w:cs="宋体"/>
                <w:i w:val="0"/>
                <w:iCs w:val="0"/>
                <w:color w:val="000000"/>
                <w:kern w:val="2"/>
                <w:sz w:val="18"/>
                <w:szCs w:val="18"/>
                <w:u w:val="none"/>
                <w:lang w:val="en-US" w:eastAsia="zh-CN" w:bidi="ar-SA"/>
              </w:rPr>
            </w:pPr>
          </w:p>
        </w:tc>
      </w:tr>
      <w:tr w14:paraId="1788FE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54" w:hRule="atLeast"/>
        </w:trPr>
        <w:tc>
          <w:tcPr>
            <w:tcW w:w="1239"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21A15520">
            <w:pPr>
              <w:jc w:val="center"/>
              <w:rPr>
                <w:rFonts w:hint="eastAsia" w:ascii="宋体" w:hAnsi="宋体" w:eastAsia="宋体" w:cs="宋体"/>
                <w:i w:val="0"/>
                <w:iCs w:val="0"/>
                <w:color w:val="333333"/>
                <w:kern w:val="2"/>
                <w:sz w:val="18"/>
                <w:szCs w:val="18"/>
                <w:u w:val="none"/>
                <w:lang w:val="en-US" w:eastAsia="zh-CN" w:bidi="ar-SA"/>
              </w:rPr>
            </w:pPr>
            <w:r>
              <w:rPr>
                <w:rFonts w:hint="eastAsia" w:ascii="宋体" w:hAnsi="宋体" w:eastAsia="宋体" w:cs="宋体"/>
                <w:i w:val="0"/>
                <w:iCs w:val="0"/>
                <w:color w:val="333333"/>
                <w:kern w:val="0"/>
                <w:sz w:val="18"/>
                <w:szCs w:val="18"/>
                <w:u w:val="none"/>
                <w:lang w:val="en-US" w:eastAsia="zh-CN" w:bidi="ar"/>
              </w:rPr>
              <w:t>满意度指标</w:t>
            </w:r>
          </w:p>
        </w:tc>
        <w:tc>
          <w:tcPr>
            <w:tcW w:w="1485" w:type="dxa"/>
            <w:tcBorders>
              <w:top w:val="single" w:color="000000" w:sz="4" w:space="0"/>
              <w:left w:val="single" w:color="auto" w:sz="4" w:space="0"/>
              <w:bottom w:val="single" w:color="000000" w:sz="4" w:space="0"/>
              <w:right w:val="nil"/>
            </w:tcBorders>
            <w:shd w:val="clear" w:color="auto" w:fill="FFFFFF"/>
            <w:noWrap/>
            <w:vAlign w:val="center"/>
          </w:tcPr>
          <w:p w14:paraId="6E753DF0">
            <w:pPr>
              <w:keepNext w:val="0"/>
              <w:keepLines w:val="0"/>
              <w:widowControl/>
              <w:suppressLineNumbers w:val="0"/>
              <w:jc w:val="center"/>
              <w:rPr>
                <w:rFonts w:hint="eastAsia" w:ascii="宋体" w:hAnsi="宋体" w:eastAsia="宋体" w:cs="宋体"/>
                <w:i w:val="0"/>
                <w:iCs w:val="0"/>
                <w:color w:val="333333"/>
                <w:kern w:val="2"/>
                <w:sz w:val="18"/>
                <w:szCs w:val="18"/>
                <w:u w:val="none"/>
                <w:lang w:val="en-US" w:eastAsia="zh-CN" w:bidi="ar-SA"/>
              </w:rPr>
            </w:pPr>
            <w:r>
              <w:rPr>
                <w:rFonts w:hint="eastAsia" w:ascii="等线" w:hAnsi="等线" w:eastAsia="等线" w:cs="等线"/>
                <w:i w:val="0"/>
                <w:iCs w:val="0"/>
                <w:color w:val="000000"/>
                <w:kern w:val="0"/>
                <w:sz w:val="18"/>
                <w:szCs w:val="18"/>
                <w:u w:val="none"/>
                <w:lang w:val="en-US" w:eastAsia="zh-CN" w:bidi="ar"/>
              </w:rPr>
              <w:t>服务对象满意度指标</w:t>
            </w:r>
          </w:p>
        </w:tc>
        <w:tc>
          <w:tcPr>
            <w:tcW w:w="17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21F79F">
            <w:pPr>
              <w:keepNext w:val="0"/>
              <w:keepLines w:val="0"/>
              <w:widowControl/>
              <w:suppressLineNumbers w:val="0"/>
              <w:jc w:val="center"/>
              <w:rPr>
                <w:rFonts w:hint="default" w:ascii="宋体" w:hAnsi="宋体" w:eastAsia="宋体" w:cs="宋体"/>
                <w:i w:val="0"/>
                <w:iCs w:val="0"/>
                <w:color w:val="333333"/>
                <w:kern w:val="2"/>
                <w:sz w:val="18"/>
                <w:szCs w:val="18"/>
                <w:u w:val="none"/>
                <w:lang w:val="en-US" w:eastAsia="zh-CN" w:bidi="ar-SA"/>
              </w:rPr>
            </w:pPr>
            <w:r>
              <w:rPr>
                <w:rFonts w:hint="eastAsia" w:ascii="等线" w:hAnsi="等线" w:eastAsia="等线" w:cs="等线"/>
                <w:i w:val="0"/>
                <w:iCs w:val="0"/>
                <w:color w:val="000000"/>
                <w:kern w:val="0"/>
                <w:sz w:val="18"/>
                <w:szCs w:val="18"/>
                <w:u w:val="none"/>
                <w:lang w:val="en-US" w:eastAsia="zh-CN" w:bidi="ar"/>
              </w:rPr>
              <w:t>幼儿园师生满意度</w:t>
            </w:r>
          </w:p>
        </w:tc>
        <w:tc>
          <w:tcPr>
            <w:tcW w:w="124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F7712AF">
            <w:pPr>
              <w:keepNext w:val="0"/>
              <w:keepLines w:val="0"/>
              <w:widowControl/>
              <w:suppressLineNumbers w:val="0"/>
              <w:jc w:val="center"/>
              <w:rPr>
                <w:rFonts w:hint="default" w:ascii="宋体" w:hAnsi="宋体" w:eastAsia="宋体" w:cs="宋体"/>
                <w:i w:val="0"/>
                <w:iCs w:val="0"/>
                <w:color w:val="333333"/>
                <w:kern w:val="2"/>
                <w:sz w:val="18"/>
                <w:szCs w:val="18"/>
                <w:u w:val="none"/>
                <w:lang w:val="en-US" w:eastAsia="zh-CN" w:bidi="ar-SA"/>
              </w:rPr>
            </w:pPr>
            <w:r>
              <w:rPr>
                <w:rFonts w:hint="eastAsia" w:ascii="等线" w:hAnsi="等线" w:eastAsia="等线" w:cs="等线"/>
                <w:i w:val="0"/>
                <w:iCs w:val="0"/>
                <w:color w:val="000000"/>
                <w:kern w:val="0"/>
                <w:sz w:val="18"/>
                <w:szCs w:val="18"/>
                <w:u w:val="none"/>
                <w:lang w:val="en-US" w:eastAsia="zh-CN" w:bidi="ar"/>
              </w:rPr>
              <w:t>≥95%</w:t>
            </w:r>
          </w:p>
        </w:tc>
        <w:tc>
          <w:tcPr>
            <w:tcW w:w="13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0F2B79F">
            <w:pPr>
              <w:keepNext w:val="0"/>
              <w:keepLines w:val="0"/>
              <w:widowControl/>
              <w:suppressLineNumbers w:val="0"/>
              <w:jc w:val="center"/>
              <w:rPr>
                <w:rFonts w:hint="default" w:ascii="宋体" w:hAnsi="宋体" w:eastAsia="宋体" w:cs="宋体"/>
                <w:i w:val="0"/>
                <w:iCs w:val="0"/>
                <w:color w:val="333333"/>
                <w:kern w:val="2"/>
                <w:sz w:val="18"/>
                <w:szCs w:val="18"/>
                <w:u w:val="none"/>
                <w:lang w:val="en-US" w:eastAsia="zh-CN" w:bidi="ar-SA"/>
              </w:rPr>
            </w:pPr>
            <w:r>
              <w:rPr>
                <w:rFonts w:hint="eastAsia" w:ascii="等线" w:hAnsi="等线" w:eastAsia="等线" w:cs="等线"/>
                <w:i w:val="0"/>
                <w:iCs w:val="0"/>
                <w:color w:val="000000"/>
                <w:kern w:val="0"/>
                <w:sz w:val="18"/>
                <w:szCs w:val="18"/>
                <w:u w:val="none"/>
                <w:lang w:val="en-US" w:eastAsia="zh-CN" w:bidi="ar"/>
              </w:rPr>
              <w:t>95%</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B807F2">
            <w:pPr>
              <w:keepNext w:val="0"/>
              <w:keepLines w:val="0"/>
              <w:widowControl/>
              <w:suppressLineNumbers w:val="0"/>
              <w:jc w:val="center"/>
              <w:rPr>
                <w:rFonts w:hint="default" w:ascii="宋体" w:hAnsi="宋体" w:eastAsia="宋体" w:cs="宋体"/>
                <w:i w:val="0"/>
                <w:iCs w:val="0"/>
                <w:color w:val="000000"/>
                <w:kern w:val="2"/>
                <w:sz w:val="18"/>
                <w:szCs w:val="18"/>
                <w:u w:val="none"/>
                <w:lang w:val="en-US" w:eastAsia="zh-CN" w:bidi="ar-SA"/>
              </w:rPr>
            </w:pPr>
            <w:r>
              <w:rPr>
                <w:rFonts w:hint="eastAsia" w:ascii="等线" w:hAnsi="等线" w:eastAsia="等线" w:cs="等线"/>
                <w:i w:val="0"/>
                <w:iCs w:val="0"/>
                <w:color w:val="000000"/>
                <w:kern w:val="0"/>
                <w:sz w:val="18"/>
                <w:szCs w:val="18"/>
                <w:u w:val="none"/>
                <w:lang w:val="en-US" w:eastAsia="zh-CN" w:bidi="ar"/>
              </w:rPr>
              <w:t>10</w:t>
            </w:r>
          </w:p>
        </w:tc>
        <w:tc>
          <w:tcPr>
            <w:tcW w:w="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C89D8F">
            <w:pPr>
              <w:keepNext w:val="0"/>
              <w:keepLines w:val="0"/>
              <w:widowControl/>
              <w:suppressLineNumbers w:val="0"/>
              <w:jc w:val="center"/>
              <w:rPr>
                <w:rFonts w:hint="default" w:ascii="宋体" w:hAnsi="宋体" w:eastAsia="宋体" w:cs="宋体"/>
                <w:i w:val="0"/>
                <w:iCs w:val="0"/>
                <w:color w:val="000000"/>
                <w:kern w:val="2"/>
                <w:sz w:val="18"/>
                <w:szCs w:val="18"/>
                <w:u w:val="none"/>
                <w:lang w:val="en-US" w:eastAsia="zh-CN" w:bidi="ar-SA"/>
              </w:rPr>
            </w:pPr>
            <w:r>
              <w:rPr>
                <w:rFonts w:hint="eastAsia" w:ascii="等线" w:hAnsi="等线" w:eastAsia="等线" w:cs="等线"/>
                <w:i w:val="0"/>
                <w:iCs w:val="0"/>
                <w:color w:val="000000"/>
                <w:kern w:val="0"/>
                <w:sz w:val="18"/>
                <w:szCs w:val="18"/>
                <w:u w:val="none"/>
                <w:lang w:val="en-US" w:eastAsia="zh-CN" w:bidi="ar"/>
              </w:rPr>
              <w:t>10</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8FB2D7">
            <w:pPr>
              <w:rPr>
                <w:rFonts w:hint="eastAsia" w:ascii="宋体" w:hAnsi="宋体" w:eastAsia="宋体" w:cs="宋体"/>
                <w:i w:val="0"/>
                <w:iCs w:val="0"/>
                <w:color w:val="000000"/>
                <w:kern w:val="2"/>
                <w:sz w:val="18"/>
                <w:szCs w:val="18"/>
                <w:u w:val="none"/>
                <w:lang w:val="en-US" w:eastAsia="zh-CN" w:bidi="ar-SA"/>
              </w:rPr>
            </w:pPr>
          </w:p>
        </w:tc>
      </w:tr>
    </w:tbl>
    <w:p w14:paraId="3F286D4B">
      <w:pPr>
        <w:spacing w:line="600" w:lineRule="exact"/>
        <w:jc w:val="left"/>
        <w:outlineLvl w:val="0"/>
        <w:rPr>
          <w:rFonts w:hint="eastAsia" w:ascii="仿宋_GB2312" w:hAnsi="Calibri" w:eastAsia="仿宋_GB2312" w:cs="仿宋"/>
          <w:color w:val="auto"/>
          <w:kern w:val="0"/>
          <w:sz w:val="32"/>
          <w:szCs w:val="32"/>
          <w:lang w:val="en-US" w:eastAsia="zh-CN" w:bidi="ar-SA"/>
        </w:rPr>
      </w:pPr>
    </w:p>
    <w:p w14:paraId="776D16D3">
      <w:pPr>
        <w:pStyle w:val="5"/>
        <w:rPr>
          <w:rFonts w:hint="eastAsia" w:ascii="仿宋_GB2312" w:hAnsi="Calibri" w:eastAsia="仿宋_GB2312" w:cs="仿宋"/>
          <w:color w:val="auto"/>
          <w:kern w:val="0"/>
          <w:sz w:val="32"/>
          <w:szCs w:val="32"/>
          <w:lang w:val="en-US" w:eastAsia="zh-CN" w:bidi="ar-SA"/>
        </w:rPr>
      </w:pPr>
    </w:p>
    <w:p w14:paraId="5697D625">
      <w:pPr>
        <w:spacing w:line="600" w:lineRule="exact"/>
        <w:jc w:val="center"/>
        <w:outlineLvl w:val="0"/>
        <w:rPr>
          <w:rFonts w:hint="eastAsia" w:ascii="仿宋" w:hAnsi="仿宋" w:eastAsia="仿宋"/>
          <w:b w:val="0"/>
          <w:color w:val="auto"/>
        </w:rPr>
      </w:pPr>
      <w:r>
        <w:rPr>
          <w:rFonts w:hint="eastAsia" w:ascii="黑体" w:hAnsi="黑体" w:eastAsia="黑体"/>
          <w:color w:val="auto"/>
          <w:sz w:val="44"/>
          <w:szCs w:val="44"/>
        </w:rPr>
        <w:t>第</w:t>
      </w:r>
      <w:r>
        <w:rPr>
          <w:rStyle w:val="30"/>
          <w:rFonts w:hint="eastAsia" w:ascii="黑体" w:hAnsi="黑体" w:eastAsia="黑体"/>
          <w:b w:val="0"/>
          <w:color w:val="auto"/>
        </w:rPr>
        <w:t>五部分 附表</w:t>
      </w:r>
    </w:p>
    <w:p w14:paraId="04C908EA">
      <w:pPr>
        <w:pStyle w:val="3"/>
        <w:rPr>
          <w:rFonts w:ascii="仿宋" w:hAnsi="仿宋" w:eastAsia="仿宋"/>
          <w:color w:val="auto"/>
        </w:rPr>
      </w:pPr>
      <w:r>
        <w:rPr>
          <w:rFonts w:hint="eastAsia" w:ascii="仿宋" w:hAnsi="仿宋" w:eastAsia="仿宋"/>
          <w:b w:val="0"/>
          <w:color w:val="auto"/>
        </w:rPr>
        <w:t>一、收</w:t>
      </w:r>
      <w:r>
        <w:rPr>
          <w:rStyle w:val="31"/>
          <w:rFonts w:hint="eastAsia" w:ascii="仿宋" w:hAnsi="仿宋" w:eastAsia="仿宋"/>
          <w:b w:val="0"/>
          <w:bCs w:val="0"/>
          <w:color w:val="auto"/>
        </w:rPr>
        <w:t>入支出决算总表</w:t>
      </w:r>
    </w:p>
    <w:p w14:paraId="2670B30C">
      <w:pPr>
        <w:pStyle w:val="3"/>
        <w:rPr>
          <w:rFonts w:ascii="仿宋" w:hAnsi="仿宋" w:eastAsia="仿宋"/>
          <w:color w:val="auto"/>
        </w:rPr>
      </w:pPr>
      <w:bookmarkStart w:id="32" w:name="_Toc15396620"/>
      <w:r>
        <w:rPr>
          <w:rFonts w:hint="eastAsia" w:ascii="仿宋" w:hAnsi="仿宋" w:eastAsia="仿宋"/>
          <w:b w:val="0"/>
          <w:color w:val="auto"/>
        </w:rPr>
        <w:t>二、收</w:t>
      </w:r>
      <w:r>
        <w:rPr>
          <w:rStyle w:val="31"/>
          <w:rFonts w:hint="eastAsia" w:ascii="仿宋" w:hAnsi="仿宋" w:eastAsia="仿宋"/>
          <w:b w:val="0"/>
          <w:bCs w:val="0"/>
          <w:color w:val="auto"/>
        </w:rPr>
        <w:t>入决算表</w:t>
      </w:r>
      <w:bookmarkEnd w:id="32"/>
    </w:p>
    <w:p w14:paraId="763C4D17">
      <w:pPr>
        <w:pStyle w:val="3"/>
        <w:rPr>
          <w:rFonts w:ascii="仿宋" w:hAnsi="仿宋" w:eastAsia="仿宋"/>
          <w:color w:val="auto"/>
        </w:rPr>
      </w:pPr>
      <w:bookmarkStart w:id="33" w:name="_Toc15396621"/>
      <w:r>
        <w:rPr>
          <w:rStyle w:val="31"/>
          <w:rFonts w:hint="eastAsia" w:ascii="仿宋" w:hAnsi="仿宋" w:eastAsia="仿宋"/>
          <w:b w:val="0"/>
          <w:bCs w:val="0"/>
          <w:color w:val="auto"/>
        </w:rPr>
        <w:t>三、</w:t>
      </w:r>
      <w:r>
        <w:rPr>
          <w:rFonts w:hint="eastAsia" w:ascii="仿宋" w:hAnsi="仿宋" w:eastAsia="仿宋"/>
          <w:b w:val="0"/>
          <w:color w:val="auto"/>
        </w:rPr>
        <w:t>支</w:t>
      </w:r>
      <w:r>
        <w:rPr>
          <w:rStyle w:val="31"/>
          <w:rFonts w:hint="eastAsia" w:ascii="仿宋" w:hAnsi="仿宋" w:eastAsia="仿宋"/>
          <w:b w:val="0"/>
          <w:bCs w:val="0"/>
          <w:color w:val="auto"/>
        </w:rPr>
        <w:t>出决算表</w:t>
      </w:r>
      <w:bookmarkEnd w:id="33"/>
    </w:p>
    <w:p w14:paraId="6120744A">
      <w:pPr>
        <w:pStyle w:val="3"/>
        <w:rPr>
          <w:rFonts w:ascii="仿宋" w:hAnsi="仿宋" w:eastAsia="仿宋"/>
          <w:b w:val="0"/>
          <w:color w:val="auto"/>
        </w:rPr>
      </w:pPr>
      <w:bookmarkStart w:id="34" w:name="_Toc15396622"/>
      <w:r>
        <w:rPr>
          <w:rStyle w:val="31"/>
          <w:rFonts w:hint="eastAsia" w:ascii="仿宋" w:hAnsi="仿宋" w:eastAsia="仿宋"/>
          <w:b w:val="0"/>
          <w:bCs w:val="0"/>
          <w:color w:val="auto"/>
        </w:rPr>
        <w:t>四、</w:t>
      </w:r>
      <w:r>
        <w:rPr>
          <w:rFonts w:hint="eastAsia" w:ascii="仿宋" w:hAnsi="仿宋" w:eastAsia="仿宋"/>
          <w:b w:val="0"/>
          <w:color w:val="auto"/>
        </w:rPr>
        <w:t>财</w:t>
      </w:r>
      <w:r>
        <w:rPr>
          <w:rStyle w:val="31"/>
          <w:rFonts w:hint="eastAsia" w:ascii="仿宋" w:hAnsi="仿宋" w:eastAsia="仿宋"/>
          <w:b w:val="0"/>
          <w:bCs w:val="0"/>
          <w:color w:val="auto"/>
        </w:rPr>
        <w:t>政拨款收入支出决算总表</w:t>
      </w:r>
      <w:bookmarkEnd w:id="34"/>
    </w:p>
    <w:p w14:paraId="7675CA05">
      <w:pPr>
        <w:pStyle w:val="3"/>
        <w:rPr>
          <w:rStyle w:val="31"/>
          <w:rFonts w:ascii="仿宋" w:hAnsi="仿宋" w:eastAsia="仿宋"/>
          <w:b w:val="0"/>
          <w:bCs w:val="0"/>
          <w:color w:val="auto"/>
        </w:rPr>
      </w:pPr>
      <w:bookmarkStart w:id="35" w:name="_Toc15396623"/>
      <w:r>
        <w:rPr>
          <w:rStyle w:val="31"/>
          <w:rFonts w:hint="eastAsia" w:ascii="仿宋" w:hAnsi="仿宋" w:eastAsia="仿宋"/>
          <w:b w:val="0"/>
          <w:bCs w:val="0"/>
          <w:color w:val="auto"/>
        </w:rPr>
        <w:t>五、</w:t>
      </w:r>
      <w:r>
        <w:rPr>
          <w:rFonts w:hint="eastAsia" w:ascii="仿宋" w:hAnsi="仿宋" w:eastAsia="仿宋"/>
          <w:b w:val="0"/>
          <w:color w:val="auto"/>
        </w:rPr>
        <w:t>财</w:t>
      </w:r>
      <w:r>
        <w:rPr>
          <w:rStyle w:val="31"/>
          <w:rFonts w:hint="eastAsia" w:ascii="仿宋" w:hAnsi="仿宋" w:eastAsia="仿宋"/>
          <w:b w:val="0"/>
          <w:bCs w:val="0"/>
          <w:color w:val="auto"/>
        </w:rPr>
        <w:t>政拨款支出决算明细表</w:t>
      </w:r>
      <w:bookmarkEnd w:id="35"/>
    </w:p>
    <w:p w14:paraId="70D83FEF">
      <w:pPr>
        <w:pStyle w:val="3"/>
        <w:rPr>
          <w:rFonts w:ascii="仿宋" w:hAnsi="仿宋" w:eastAsia="仿宋"/>
          <w:color w:val="auto"/>
        </w:rPr>
      </w:pPr>
      <w:r>
        <w:rPr>
          <w:rStyle w:val="31"/>
          <w:rFonts w:hint="eastAsia" w:ascii="仿宋" w:hAnsi="仿宋" w:eastAsia="仿宋"/>
          <w:b w:val="0"/>
          <w:bCs w:val="0"/>
          <w:color w:val="auto"/>
        </w:rPr>
        <w:t>六、</w:t>
      </w:r>
      <w:r>
        <w:rPr>
          <w:rFonts w:hint="eastAsia" w:ascii="仿宋" w:hAnsi="仿宋" w:eastAsia="仿宋"/>
          <w:b w:val="0"/>
          <w:color w:val="auto"/>
        </w:rPr>
        <w:t>一</w:t>
      </w:r>
      <w:r>
        <w:rPr>
          <w:rStyle w:val="31"/>
          <w:rFonts w:hint="eastAsia" w:ascii="仿宋" w:hAnsi="仿宋" w:eastAsia="仿宋"/>
          <w:b w:val="0"/>
          <w:bCs w:val="0"/>
          <w:color w:val="auto"/>
        </w:rPr>
        <w:t>般公共预算财政拨款支出决算表</w:t>
      </w:r>
    </w:p>
    <w:p w14:paraId="447A6F12">
      <w:pPr>
        <w:pStyle w:val="3"/>
        <w:rPr>
          <w:rFonts w:ascii="仿宋" w:hAnsi="仿宋" w:eastAsia="仿宋"/>
          <w:color w:val="auto"/>
        </w:rPr>
      </w:pPr>
      <w:bookmarkStart w:id="36" w:name="_Toc15396625"/>
      <w:r>
        <w:rPr>
          <w:rStyle w:val="31"/>
          <w:rFonts w:hint="eastAsia" w:ascii="仿宋" w:hAnsi="仿宋" w:eastAsia="仿宋"/>
          <w:b w:val="0"/>
          <w:bCs w:val="0"/>
          <w:color w:val="auto"/>
        </w:rPr>
        <w:t>七、</w:t>
      </w:r>
      <w:r>
        <w:rPr>
          <w:rFonts w:hint="eastAsia" w:ascii="仿宋" w:hAnsi="仿宋" w:eastAsia="仿宋"/>
          <w:b w:val="0"/>
          <w:color w:val="auto"/>
        </w:rPr>
        <w:t>一</w:t>
      </w:r>
      <w:r>
        <w:rPr>
          <w:rStyle w:val="31"/>
          <w:rFonts w:hint="eastAsia" w:ascii="仿宋" w:hAnsi="仿宋" w:eastAsia="仿宋"/>
          <w:b w:val="0"/>
          <w:bCs w:val="0"/>
          <w:color w:val="auto"/>
        </w:rPr>
        <w:t>般公共预算财政拨款支出决算明细表</w:t>
      </w:r>
      <w:bookmarkEnd w:id="36"/>
    </w:p>
    <w:p w14:paraId="151D6982">
      <w:pPr>
        <w:pStyle w:val="3"/>
        <w:rPr>
          <w:rFonts w:ascii="仿宋" w:hAnsi="仿宋" w:eastAsia="仿宋"/>
          <w:color w:val="auto"/>
        </w:rPr>
      </w:pPr>
      <w:bookmarkStart w:id="37" w:name="_Toc15396626"/>
      <w:r>
        <w:rPr>
          <w:rStyle w:val="31"/>
          <w:rFonts w:hint="eastAsia" w:ascii="仿宋" w:hAnsi="仿宋" w:eastAsia="仿宋"/>
          <w:b w:val="0"/>
          <w:bCs w:val="0"/>
          <w:color w:val="auto"/>
        </w:rPr>
        <w:t>八、</w:t>
      </w:r>
      <w:r>
        <w:rPr>
          <w:rFonts w:hint="eastAsia" w:ascii="仿宋" w:hAnsi="仿宋" w:eastAsia="仿宋"/>
          <w:b w:val="0"/>
          <w:color w:val="auto"/>
        </w:rPr>
        <w:t>一</w:t>
      </w:r>
      <w:r>
        <w:rPr>
          <w:rStyle w:val="31"/>
          <w:rFonts w:hint="eastAsia" w:ascii="仿宋" w:hAnsi="仿宋" w:eastAsia="仿宋"/>
          <w:b w:val="0"/>
          <w:bCs w:val="0"/>
          <w:color w:val="auto"/>
        </w:rPr>
        <w:t>般公共预算财政拨款基本支出决算表</w:t>
      </w:r>
      <w:bookmarkEnd w:id="37"/>
    </w:p>
    <w:p w14:paraId="29ECF470">
      <w:pPr>
        <w:pStyle w:val="3"/>
        <w:rPr>
          <w:rFonts w:ascii="仿宋" w:hAnsi="仿宋" w:eastAsia="仿宋"/>
          <w:color w:val="auto"/>
        </w:rPr>
      </w:pPr>
      <w:bookmarkStart w:id="38" w:name="_Toc15396627"/>
      <w:r>
        <w:rPr>
          <w:rStyle w:val="31"/>
          <w:rFonts w:hint="eastAsia" w:ascii="仿宋" w:hAnsi="仿宋" w:eastAsia="仿宋"/>
          <w:b w:val="0"/>
          <w:bCs w:val="0"/>
          <w:color w:val="auto"/>
        </w:rPr>
        <w:t>九、</w:t>
      </w:r>
      <w:r>
        <w:rPr>
          <w:rFonts w:hint="eastAsia" w:ascii="仿宋" w:hAnsi="仿宋" w:eastAsia="仿宋"/>
          <w:b w:val="0"/>
          <w:color w:val="auto"/>
        </w:rPr>
        <w:t>一</w:t>
      </w:r>
      <w:r>
        <w:rPr>
          <w:rStyle w:val="31"/>
          <w:rFonts w:hint="eastAsia" w:ascii="仿宋" w:hAnsi="仿宋" w:eastAsia="仿宋"/>
          <w:b w:val="0"/>
          <w:bCs w:val="0"/>
          <w:color w:val="auto"/>
        </w:rPr>
        <w:t>般公共预算财政拨款项目支出决算表</w:t>
      </w:r>
      <w:bookmarkEnd w:id="38"/>
    </w:p>
    <w:p w14:paraId="1A6A08B4">
      <w:pPr>
        <w:pStyle w:val="3"/>
        <w:rPr>
          <w:rFonts w:ascii="仿宋" w:hAnsi="仿宋" w:eastAsia="仿宋"/>
          <w:color w:val="auto"/>
        </w:rPr>
      </w:pPr>
      <w:bookmarkStart w:id="39" w:name="_Toc15396628"/>
      <w:r>
        <w:rPr>
          <w:rStyle w:val="31"/>
          <w:rFonts w:hint="eastAsia" w:ascii="仿宋" w:hAnsi="仿宋" w:eastAsia="仿宋"/>
          <w:b w:val="0"/>
          <w:bCs w:val="0"/>
          <w:color w:val="auto"/>
        </w:rPr>
        <w:t>十、</w:t>
      </w:r>
      <w:bookmarkEnd w:id="39"/>
      <w:r>
        <w:rPr>
          <w:rFonts w:hint="eastAsia" w:ascii="仿宋" w:hAnsi="仿宋" w:eastAsia="仿宋"/>
          <w:b w:val="0"/>
          <w:color w:val="auto"/>
        </w:rPr>
        <w:t>政</w:t>
      </w:r>
      <w:r>
        <w:rPr>
          <w:rStyle w:val="31"/>
          <w:rFonts w:hint="eastAsia" w:ascii="仿宋" w:hAnsi="仿宋" w:eastAsia="仿宋"/>
          <w:b w:val="0"/>
          <w:bCs w:val="0"/>
          <w:color w:val="auto"/>
        </w:rPr>
        <w:t>府性基金预算财政拨款收入支出决算表</w:t>
      </w:r>
    </w:p>
    <w:p w14:paraId="5C01D1AB">
      <w:pPr>
        <w:pStyle w:val="3"/>
        <w:rPr>
          <w:rFonts w:ascii="仿宋" w:hAnsi="仿宋" w:eastAsia="仿宋"/>
          <w:color w:val="auto"/>
        </w:rPr>
      </w:pPr>
      <w:bookmarkStart w:id="40" w:name="_Toc15396629"/>
      <w:r>
        <w:rPr>
          <w:rStyle w:val="31"/>
          <w:rFonts w:hint="eastAsia" w:ascii="仿宋" w:hAnsi="仿宋" w:eastAsia="仿宋"/>
          <w:b w:val="0"/>
          <w:bCs w:val="0"/>
          <w:color w:val="auto"/>
        </w:rPr>
        <w:t>十一、</w:t>
      </w:r>
      <w:bookmarkEnd w:id="40"/>
      <w:r>
        <w:rPr>
          <w:rFonts w:hint="eastAsia" w:ascii="仿宋" w:hAnsi="仿宋" w:eastAsia="仿宋"/>
          <w:b w:val="0"/>
          <w:color w:val="auto"/>
        </w:rPr>
        <w:t>国</w:t>
      </w:r>
      <w:r>
        <w:rPr>
          <w:rStyle w:val="31"/>
          <w:rFonts w:hint="eastAsia" w:ascii="仿宋" w:hAnsi="仿宋" w:eastAsia="仿宋"/>
          <w:b w:val="0"/>
          <w:bCs w:val="0"/>
          <w:color w:val="auto"/>
        </w:rPr>
        <w:t>有资本经营预算</w:t>
      </w:r>
      <w:r>
        <w:rPr>
          <w:rStyle w:val="31"/>
          <w:rFonts w:hint="eastAsia" w:ascii="仿宋" w:hAnsi="仿宋" w:eastAsia="仿宋"/>
          <w:b w:val="0"/>
          <w:bCs w:val="0"/>
          <w:color w:val="auto"/>
          <w:lang w:eastAsia="zh-CN"/>
        </w:rPr>
        <w:t>财政拨款收入</w:t>
      </w:r>
      <w:r>
        <w:rPr>
          <w:rStyle w:val="31"/>
          <w:rFonts w:hint="eastAsia" w:ascii="仿宋" w:hAnsi="仿宋" w:eastAsia="仿宋"/>
          <w:b w:val="0"/>
          <w:bCs w:val="0"/>
          <w:color w:val="auto"/>
        </w:rPr>
        <w:t>支出决算表</w:t>
      </w:r>
    </w:p>
    <w:p w14:paraId="481840DD">
      <w:pPr>
        <w:pStyle w:val="3"/>
        <w:rPr>
          <w:rFonts w:ascii="仿宋" w:hAnsi="仿宋" w:eastAsia="仿宋"/>
          <w:color w:val="auto"/>
        </w:rPr>
      </w:pPr>
      <w:bookmarkStart w:id="41" w:name="_Toc15396630"/>
      <w:r>
        <w:rPr>
          <w:rStyle w:val="31"/>
          <w:rFonts w:hint="eastAsia" w:ascii="仿宋" w:hAnsi="仿宋" w:eastAsia="仿宋"/>
          <w:b w:val="0"/>
          <w:bCs w:val="0"/>
          <w:color w:val="auto"/>
        </w:rPr>
        <w:t>十二、</w:t>
      </w:r>
      <w:bookmarkEnd w:id="41"/>
      <w:r>
        <w:rPr>
          <w:rStyle w:val="31"/>
          <w:rFonts w:hint="eastAsia" w:ascii="仿宋" w:hAnsi="仿宋" w:eastAsia="仿宋"/>
          <w:b w:val="0"/>
          <w:bCs w:val="0"/>
          <w:color w:val="auto"/>
          <w:lang w:eastAsia="zh-CN"/>
        </w:rPr>
        <w:t>国有资本经营预算财政拨款支出决算表</w:t>
      </w:r>
    </w:p>
    <w:p w14:paraId="02C3CFE9">
      <w:pPr>
        <w:pStyle w:val="3"/>
        <w:rPr>
          <w:rFonts w:hint="eastAsia" w:eastAsia="仿宋"/>
          <w:color w:val="auto"/>
          <w:lang w:eastAsia="zh-CN"/>
        </w:rPr>
      </w:pPr>
      <w:bookmarkStart w:id="42" w:name="_Toc15396631"/>
      <w:r>
        <w:rPr>
          <w:rStyle w:val="31"/>
          <w:rFonts w:hint="eastAsia" w:ascii="仿宋" w:hAnsi="仿宋" w:eastAsia="仿宋"/>
          <w:b w:val="0"/>
          <w:bCs w:val="0"/>
          <w:color w:val="auto"/>
        </w:rPr>
        <w:t>十三、</w:t>
      </w:r>
      <w:bookmarkEnd w:id="42"/>
      <w:r>
        <w:rPr>
          <w:rStyle w:val="31"/>
          <w:rFonts w:hint="eastAsia" w:ascii="仿宋" w:hAnsi="仿宋" w:eastAsia="仿宋"/>
          <w:b w:val="0"/>
          <w:bCs w:val="0"/>
          <w:color w:val="auto"/>
          <w:lang w:eastAsia="zh-CN"/>
        </w:rPr>
        <w:t>财政拨款“三公”经费支出决算表</w:t>
      </w:r>
    </w:p>
    <w:sectPr>
      <w:headerReference r:id="rId3" w:type="default"/>
      <w:footerReference r:id="rId4" w:type="default"/>
      <w:pgSz w:w="11906" w:h="16838"/>
      <w:pgMar w:top="1440" w:right="1800" w:bottom="1440" w:left="1800" w:header="851" w:footer="992" w:gutter="0"/>
      <w:pgNumType w:start="1"/>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Cambria">
    <w:panose1 w:val="02040503050406030204"/>
    <w:charset w:val="00"/>
    <w:family w:val="roman"/>
    <w:pitch w:val="default"/>
    <w:sig w:usb0="E00002FF" w:usb1="400004FF" w:usb2="00000000" w:usb3="00000000" w:csb0="2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_GB2312">
    <w:panose1 w:val="02010609030101010101"/>
    <w:charset w:val="86"/>
    <w:family w:val="auto"/>
    <w:pitch w:val="default"/>
    <w:sig w:usb0="00000001" w:usb1="080E0000" w:usb2="00000000" w:usb3="00000000" w:csb0="00040000" w:csb1="00000000"/>
  </w:font>
  <w:font w:name="方正小标宋简体">
    <w:panose1 w:val="02010601030101010101"/>
    <w:charset w:val="86"/>
    <w:family w:val="script"/>
    <w:pitch w:val="default"/>
    <w:sig w:usb0="00000001" w:usb1="080E0000" w:usb2="00000000" w:usb3="00000000" w:csb0="00040000" w:csb1="0000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994781956"/>
    </w:sdtPr>
    <w:sdtContent>
      <w:p w14:paraId="65CBFBEF">
        <w:pPr>
          <w:pStyle w:val="9"/>
          <w:jc w:val="center"/>
        </w:pPr>
        <w:r>
          <w:fldChar w:fldCharType="begin"/>
        </w:r>
        <w:r>
          <w:instrText xml:space="preserve">PAGE   \* MERGEFORMAT</w:instrText>
        </w:r>
        <w:r>
          <w:fldChar w:fldCharType="separate"/>
        </w:r>
        <w:r>
          <w:rPr>
            <w:lang w:val="zh-CN"/>
          </w:rPr>
          <w:t>8</w:t>
        </w:r>
        <w:r>
          <w:fldChar w:fldCharType="end"/>
        </w:r>
      </w:p>
    </w:sdtContent>
  </w:sdt>
  <w:p w14:paraId="7583427B">
    <w:pPr>
      <w:pStyle w:val="9"/>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7FD9FA">
    <w:pPr>
      <w:pStyle w:val="10"/>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F652CEC"/>
    <w:multiLevelType w:val="singleLevel"/>
    <w:tmpl w:val="CF652CEC"/>
    <w:lvl w:ilvl="0" w:tentative="0">
      <w:start w:val="9"/>
      <w:numFmt w:val="chineseCounting"/>
      <w:suff w:val="nothing"/>
      <w:lvlText w:val="%1、"/>
      <w:lvlJc w:val="left"/>
      <w:rPr>
        <w:rFonts w:hint="eastAsia"/>
      </w:rPr>
    </w:lvl>
  </w:abstractNum>
  <w:abstractNum w:abstractNumId="1">
    <w:nsid w:val="E2FA047D"/>
    <w:multiLevelType w:val="singleLevel"/>
    <w:tmpl w:val="E2FA047D"/>
    <w:lvl w:ilvl="0" w:tentative="0">
      <w:start w:val="3"/>
      <w:numFmt w:val="chineseCounting"/>
      <w:suff w:val="space"/>
      <w:lvlText w:val="第%1部分"/>
      <w:lvlJc w:val="left"/>
      <w:rPr>
        <w:rFonts w:hint="eastAsia" w:ascii="黑体" w:hAnsi="黑体" w:eastAsia="黑体" w:cs="黑体"/>
        <w:sz w:val="44"/>
        <w:szCs w:val="44"/>
      </w:rPr>
    </w:lvl>
  </w:abstractNum>
  <w:abstractNum w:abstractNumId="2">
    <w:nsid w:val="1272550B"/>
    <w:multiLevelType w:val="multilevel"/>
    <w:tmpl w:val="1272550B"/>
    <w:lvl w:ilvl="0" w:tentative="0">
      <w:start w:val="1"/>
      <w:numFmt w:val="japaneseCounting"/>
      <w:pStyle w:val="37"/>
      <w:lvlText w:val="%1、"/>
      <w:lvlJc w:val="left"/>
      <w:pPr>
        <w:ind w:left="1360" w:hanging="720"/>
      </w:pPr>
      <w:rPr>
        <w:rFonts w:hint="default"/>
        <w:b w:val="0"/>
      </w:rPr>
    </w:lvl>
    <w:lvl w:ilvl="1" w:tentative="0">
      <w:start w:val="1"/>
      <w:numFmt w:val="lowerLetter"/>
      <w:lvlText w:val="%2)"/>
      <w:lvlJc w:val="left"/>
      <w:pPr>
        <w:ind w:left="1480" w:hanging="420"/>
      </w:pPr>
    </w:lvl>
    <w:lvl w:ilvl="2" w:tentative="0">
      <w:start w:val="1"/>
      <w:numFmt w:val="lowerRoman"/>
      <w:lvlText w:val="%3."/>
      <w:lvlJc w:val="right"/>
      <w:pPr>
        <w:ind w:left="1900" w:hanging="420"/>
      </w:pPr>
    </w:lvl>
    <w:lvl w:ilvl="3" w:tentative="0">
      <w:start w:val="1"/>
      <w:numFmt w:val="decimal"/>
      <w:lvlText w:val="%4."/>
      <w:lvlJc w:val="left"/>
      <w:pPr>
        <w:ind w:left="2320" w:hanging="420"/>
      </w:pPr>
    </w:lvl>
    <w:lvl w:ilvl="4" w:tentative="0">
      <w:start w:val="1"/>
      <w:numFmt w:val="lowerLetter"/>
      <w:lvlText w:val="%5)"/>
      <w:lvlJc w:val="left"/>
      <w:pPr>
        <w:ind w:left="2740" w:hanging="420"/>
      </w:pPr>
    </w:lvl>
    <w:lvl w:ilvl="5" w:tentative="0">
      <w:start w:val="1"/>
      <w:numFmt w:val="lowerRoman"/>
      <w:lvlText w:val="%6."/>
      <w:lvlJc w:val="right"/>
      <w:pPr>
        <w:ind w:left="3160" w:hanging="420"/>
      </w:pPr>
    </w:lvl>
    <w:lvl w:ilvl="6" w:tentative="0">
      <w:start w:val="1"/>
      <w:numFmt w:val="decimal"/>
      <w:lvlText w:val="%7."/>
      <w:lvlJc w:val="left"/>
      <w:pPr>
        <w:ind w:left="3580" w:hanging="420"/>
      </w:pPr>
    </w:lvl>
    <w:lvl w:ilvl="7" w:tentative="0">
      <w:start w:val="1"/>
      <w:numFmt w:val="lowerLetter"/>
      <w:lvlText w:val="%8)"/>
      <w:lvlJc w:val="left"/>
      <w:pPr>
        <w:ind w:left="4000" w:hanging="420"/>
      </w:pPr>
    </w:lvl>
    <w:lvl w:ilvl="8" w:tentative="0">
      <w:start w:val="1"/>
      <w:numFmt w:val="lowerRoman"/>
      <w:lvlText w:val="%9."/>
      <w:lvlJc w:val="right"/>
      <w:pPr>
        <w:ind w:left="4420" w:hanging="420"/>
      </w:pPr>
    </w:lvl>
  </w:abstractNum>
  <w:abstractNum w:abstractNumId="3">
    <w:nsid w:val="269DE64C"/>
    <w:multiLevelType w:val="singleLevel"/>
    <w:tmpl w:val="269DE64C"/>
    <w:lvl w:ilvl="0" w:tentative="0">
      <w:start w:val="2"/>
      <w:numFmt w:val="chineseCounting"/>
      <w:suff w:val="space"/>
      <w:lvlText w:val="第%1部分"/>
      <w:lvlJc w:val="left"/>
      <w:rPr>
        <w:rFonts w:hint="eastAsia"/>
      </w:rPr>
    </w:lvl>
  </w:abstractNum>
  <w:abstractNum w:abstractNumId="4">
    <w:nsid w:val="70871DDD"/>
    <w:multiLevelType w:val="singleLevel"/>
    <w:tmpl w:val="70871DDD"/>
    <w:lvl w:ilvl="0" w:tentative="0">
      <w:start w:val="2"/>
      <w:numFmt w:val="chineseCounting"/>
      <w:suff w:val="nothing"/>
      <w:lvlText w:val="（%1）"/>
      <w:lvlJc w:val="left"/>
      <w:rPr>
        <w:rFonts w:hint="eastAsia"/>
      </w:rPr>
    </w:lvl>
  </w:abstractNum>
  <w:num w:numId="1">
    <w:abstractNumId w:val="2"/>
  </w:num>
  <w:num w:numId="2">
    <w:abstractNumId w:val="3"/>
  </w:num>
  <w:num w:numId="3">
    <w:abstractNumId w:val="0"/>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HorizontalSpacing w:val="105"/>
  <w:drawingGridVerticalSpacing w:val="156"/>
  <w:displayHorizontalDrawingGridEvery w:val="1"/>
  <w:displayVerticalDrawingGridEvery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0A29DC"/>
    <w:rsid w:val="012D2227"/>
    <w:rsid w:val="023808D3"/>
    <w:rsid w:val="033E696D"/>
    <w:rsid w:val="03773C2D"/>
    <w:rsid w:val="03B92498"/>
    <w:rsid w:val="03FC6A99"/>
    <w:rsid w:val="043D4E77"/>
    <w:rsid w:val="053A62B5"/>
    <w:rsid w:val="06730E61"/>
    <w:rsid w:val="069D39AB"/>
    <w:rsid w:val="070E664D"/>
    <w:rsid w:val="071139B7"/>
    <w:rsid w:val="08537363"/>
    <w:rsid w:val="089721FB"/>
    <w:rsid w:val="08AA23AF"/>
    <w:rsid w:val="09297259"/>
    <w:rsid w:val="0A1E12A6"/>
    <w:rsid w:val="0A2032A3"/>
    <w:rsid w:val="0B464611"/>
    <w:rsid w:val="0B8A37D8"/>
    <w:rsid w:val="0BF1608D"/>
    <w:rsid w:val="0C2518C8"/>
    <w:rsid w:val="0C281F69"/>
    <w:rsid w:val="0C855ED0"/>
    <w:rsid w:val="0CC727A9"/>
    <w:rsid w:val="0F0927E8"/>
    <w:rsid w:val="0F5F3EF3"/>
    <w:rsid w:val="0FF62A7D"/>
    <w:rsid w:val="101E5B5C"/>
    <w:rsid w:val="102E1E4E"/>
    <w:rsid w:val="103A04BC"/>
    <w:rsid w:val="104B091B"/>
    <w:rsid w:val="106F460A"/>
    <w:rsid w:val="10C055FF"/>
    <w:rsid w:val="10D315EB"/>
    <w:rsid w:val="118107EC"/>
    <w:rsid w:val="11DD6519"/>
    <w:rsid w:val="11FE0455"/>
    <w:rsid w:val="12040D82"/>
    <w:rsid w:val="124F6E52"/>
    <w:rsid w:val="12773094"/>
    <w:rsid w:val="13697A8D"/>
    <w:rsid w:val="14773A8D"/>
    <w:rsid w:val="14B60A59"/>
    <w:rsid w:val="14BC1DE8"/>
    <w:rsid w:val="15E74C42"/>
    <w:rsid w:val="16BB723D"/>
    <w:rsid w:val="16C61115"/>
    <w:rsid w:val="17835415"/>
    <w:rsid w:val="18015F3F"/>
    <w:rsid w:val="183C7173"/>
    <w:rsid w:val="19DF6317"/>
    <w:rsid w:val="19EF40C6"/>
    <w:rsid w:val="1A5D1977"/>
    <w:rsid w:val="1A5E6D70"/>
    <w:rsid w:val="1A6E5932"/>
    <w:rsid w:val="1AC63078"/>
    <w:rsid w:val="1B0E4A1F"/>
    <w:rsid w:val="1B1A7868"/>
    <w:rsid w:val="1B4D64A3"/>
    <w:rsid w:val="1BE8440E"/>
    <w:rsid w:val="1C913B5A"/>
    <w:rsid w:val="1D155CEE"/>
    <w:rsid w:val="1D954F84"/>
    <w:rsid w:val="20EC135F"/>
    <w:rsid w:val="20F57F95"/>
    <w:rsid w:val="22216403"/>
    <w:rsid w:val="22704DF2"/>
    <w:rsid w:val="22725EDF"/>
    <w:rsid w:val="231A0405"/>
    <w:rsid w:val="233E0A23"/>
    <w:rsid w:val="240371BF"/>
    <w:rsid w:val="249266C1"/>
    <w:rsid w:val="253D662D"/>
    <w:rsid w:val="25416EAD"/>
    <w:rsid w:val="25711CC6"/>
    <w:rsid w:val="25C741E6"/>
    <w:rsid w:val="268A3AF4"/>
    <w:rsid w:val="26DC46A5"/>
    <w:rsid w:val="2725381D"/>
    <w:rsid w:val="27842671"/>
    <w:rsid w:val="292A336C"/>
    <w:rsid w:val="29A9603F"/>
    <w:rsid w:val="29CC1627"/>
    <w:rsid w:val="29CD3F76"/>
    <w:rsid w:val="29FD04D3"/>
    <w:rsid w:val="2A1862AE"/>
    <w:rsid w:val="2A976B6E"/>
    <w:rsid w:val="2AAB057A"/>
    <w:rsid w:val="2ABE1FBE"/>
    <w:rsid w:val="2ABE7A3E"/>
    <w:rsid w:val="2AC36F21"/>
    <w:rsid w:val="2AE5579D"/>
    <w:rsid w:val="2AF552B4"/>
    <w:rsid w:val="2B5244B4"/>
    <w:rsid w:val="2BDA0B0D"/>
    <w:rsid w:val="2C5030EA"/>
    <w:rsid w:val="2CA234A8"/>
    <w:rsid w:val="2CA945A8"/>
    <w:rsid w:val="2DE7182C"/>
    <w:rsid w:val="2EFA178C"/>
    <w:rsid w:val="30532FE1"/>
    <w:rsid w:val="30785DF7"/>
    <w:rsid w:val="30B46D73"/>
    <w:rsid w:val="317A5D73"/>
    <w:rsid w:val="319F7F4E"/>
    <w:rsid w:val="32ED1692"/>
    <w:rsid w:val="32EF05B6"/>
    <w:rsid w:val="33013385"/>
    <w:rsid w:val="34BF4F55"/>
    <w:rsid w:val="37EB1F18"/>
    <w:rsid w:val="383D272C"/>
    <w:rsid w:val="388B54F9"/>
    <w:rsid w:val="38A8605B"/>
    <w:rsid w:val="398E0DAD"/>
    <w:rsid w:val="39AE70AB"/>
    <w:rsid w:val="39F84C5D"/>
    <w:rsid w:val="3B3B4F65"/>
    <w:rsid w:val="3B5E4814"/>
    <w:rsid w:val="3C0C0783"/>
    <w:rsid w:val="3C751DF8"/>
    <w:rsid w:val="3C7C3A87"/>
    <w:rsid w:val="3D0E6DE2"/>
    <w:rsid w:val="3DB50FFF"/>
    <w:rsid w:val="3E1B362F"/>
    <w:rsid w:val="3E1C23B6"/>
    <w:rsid w:val="3E98330E"/>
    <w:rsid w:val="3ED2305F"/>
    <w:rsid w:val="3EE953BB"/>
    <w:rsid w:val="3F2A5A1C"/>
    <w:rsid w:val="3F351090"/>
    <w:rsid w:val="3F375A43"/>
    <w:rsid w:val="3F397A0D"/>
    <w:rsid w:val="3F9F3A96"/>
    <w:rsid w:val="3FBB485E"/>
    <w:rsid w:val="40042DBE"/>
    <w:rsid w:val="40204729"/>
    <w:rsid w:val="40267CD1"/>
    <w:rsid w:val="404A4866"/>
    <w:rsid w:val="40596783"/>
    <w:rsid w:val="40817E36"/>
    <w:rsid w:val="41187E8A"/>
    <w:rsid w:val="41D1217F"/>
    <w:rsid w:val="42145217"/>
    <w:rsid w:val="42377DAE"/>
    <w:rsid w:val="4240497D"/>
    <w:rsid w:val="436C2613"/>
    <w:rsid w:val="43A6134C"/>
    <w:rsid w:val="44CF4DC1"/>
    <w:rsid w:val="45133104"/>
    <w:rsid w:val="454F2481"/>
    <w:rsid w:val="458531BD"/>
    <w:rsid w:val="45A1630C"/>
    <w:rsid w:val="473531B0"/>
    <w:rsid w:val="48BF60AB"/>
    <w:rsid w:val="48C474E9"/>
    <w:rsid w:val="493C27E9"/>
    <w:rsid w:val="496F39ED"/>
    <w:rsid w:val="49FF41D3"/>
    <w:rsid w:val="4A0E7CCA"/>
    <w:rsid w:val="4A525E27"/>
    <w:rsid w:val="4AB62B4C"/>
    <w:rsid w:val="4AF76C1C"/>
    <w:rsid w:val="4BE068DB"/>
    <w:rsid w:val="4BF6002B"/>
    <w:rsid w:val="4C182A7D"/>
    <w:rsid w:val="4D2A444B"/>
    <w:rsid w:val="4EC43CAB"/>
    <w:rsid w:val="4ECE2238"/>
    <w:rsid w:val="4F81738E"/>
    <w:rsid w:val="4FA407B6"/>
    <w:rsid w:val="4FC7696F"/>
    <w:rsid w:val="4FCE0D8A"/>
    <w:rsid w:val="50CA6717"/>
    <w:rsid w:val="51702614"/>
    <w:rsid w:val="51DB4B86"/>
    <w:rsid w:val="52020133"/>
    <w:rsid w:val="524E5CE8"/>
    <w:rsid w:val="53A771E4"/>
    <w:rsid w:val="53C27B7A"/>
    <w:rsid w:val="53E7587E"/>
    <w:rsid w:val="53EA3C35"/>
    <w:rsid w:val="5482316E"/>
    <w:rsid w:val="54A83612"/>
    <w:rsid w:val="54DE5688"/>
    <w:rsid w:val="55333C3E"/>
    <w:rsid w:val="55A57753"/>
    <w:rsid w:val="55BE09F8"/>
    <w:rsid w:val="55FD2722"/>
    <w:rsid w:val="568F6618"/>
    <w:rsid w:val="56EC1C55"/>
    <w:rsid w:val="57BE68AA"/>
    <w:rsid w:val="5BD1156E"/>
    <w:rsid w:val="5BFD4E24"/>
    <w:rsid w:val="5C9154E8"/>
    <w:rsid w:val="5CB87D6C"/>
    <w:rsid w:val="5CC267A2"/>
    <w:rsid w:val="5D7376C2"/>
    <w:rsid w:val="5EBF3F02"/>
    <w:rsid w:val="5F2142EE"/>
    <w:rsid w:val="5F4D50E3"/>
    <w:rsid w:val="5FB37F29"/>
    <w:rsid w:val="5FBA1D95"/>
    <w:rsid w:val="60187312"/>
    <w:rsid w:val="608B44CC"/>
    <w:rsid w:val="619C7C5C"/>
    <w:rsid w:val="62026FB0"/>
    <w:rsid w:val="627C19CD"/>
    <w:rsid w:val="63624ED5"/>
    <w:rsid w:val="639C3F43"/>
    <w:rsid w:val="63F41936"/>
    <w:rsid w:val="64701B5C"/>
    <w:rsid w:val="64C03C61"/>
    <w:rsid w:val="64CA39A1"/>
    <w:rsid w:val="64EF033D"/>
    <w:rsid w:val="651A3DBC"/>
    <w:rsid w:val="65A26E4F"/>
    <w:rsid w:val="65AE61B0"/>
    <w:rsid w:val="664855FB"/>
    <w:rsid w:val="666A607D"/>
    <w:rsid w:val="66703465"/>
    <w:rsid w:val="6764280B"/>
    <w:rsid w:val="682D7860"/>
    <w:rsid w:val="683172D5"/>
    <w:rsid w:val="687C4343"/>
    <w:rsid w:val="69630ADE"/>
    <w:rsid w:val="6976144B"/>
    <w:rsid w:val="6A21254C"/>
    <w:rsid w:val="6A544F1F"/>
    <w:rsid w:val="6B0A4831"/>
    <w:rsid w:val="6C4A05C8"/>
    <w:rsid w:val="6C517895"/>
    <w:rsid w:val="6C7C071C"/>
    <w:rsid w:val="6C953C26"/>
    <w:rsid w:val="6D3B1A89"/>
    <w:rsid w:val="6D4135CA"/>
    <w:rsid w:val="6D667370"/>
    <w:rsid w:val="6DA2681B"/>
    <w:rsid w:val="6FFB0243"/>
    <w:rsid w:val="701310A7"/>
    <w:rsid w:val="7021367D"/>
    <w:rsid w:val="70611FDB"/>
    <w:rsid w:val="71424C2D"/>
    <w:rsid w:val="717E315D"/>
    <w:rsid w:val="71BF4EC2"/>
    <w:rsid w:val="721E46BD"/>
    <w:rsid w:val="72734D90"/>
    <w:rsid w:val="7412278C"/>
    <w:rsid w:val="76E35A31"/>
    <w:rsid w:val="77015FB8"/>
    <w:rsid w:val="775A7F45"/>
    <w:rsid w:val="78267E28"/>
    <w:rsid w:val="78AD2A13"/>
    <w:rsid w:val="79E7B28D"/>
    <w:rsid w:val="7A15606F"/>
    <w:rsid w:val="7AE71AF0"/>
    <w:rsid w:val="7B2F3497"/>
    <w:rsid w:val="7B6E5D6D"/>
    <w:rsid w:val="7C43544C"/>
    <w:rsid w:val="7CCA3477"/>
    <w:rsid w:val="7D0B4059"/>
    <w:rsid w:val="7D2F3A6C"/>
    <w:rsid w:val="7D376633"/>
    <w:rsid w:val="7DCF4ABD"/>
    <w:rsid w:val="7E074257"/>
    <w:rsid w:val="7ECD54A1"/>
    <w:rsid w:val="7EFF6F9C"/>
    <w:rsid w:val="7F9F20EE"/>
    <w:rsid w:val="9E3A10E2"/>
    <w:rsid w:val="F2E1F9D4"/>
    <w:rsid w:val="F788081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uiPriority="99" w:name="heading 4"/>
    <w:lsdException w:uiPriority="99" w:name="heading 5"/>
    <w:lsdException w:uiPriority="99" w:name="heading 6"/>
    <w:lsdException w:uiPriority="99" w:name="heading 7"/>
    <w:lsdException w:uiPriority="99" w:name="heading 8"/>
    <w:lsdException w:uiPriority="9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99" w:name="toc 4"/>
    <w:lsdException w:uiPriority="99" w:name="toc 5"/>
    <w:lsdException w:uiPriority="99" w:name="toc 6"/>
    <w:lsdException w:uiPriority="99" w:name="toc 7"/>
    <w:lsdException w:uiPriority="99" w:name="toc 8"/>
    <w:lsdException w:uiPriority="9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uiPriority="99" w:name="caption"/>
    <w:lsdException w:qFormat="1" w:unhideWhenUsed="0" w:uiPriority="0"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unhideWhenUsed="0" w:uiPriority="99"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unhideWhenUsed="0" w:uiPriority="99"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link w:val="30"/>
    <w:qFormat/>
    <w:uiPriority w:val="9"/>
    <w:pPr>
      <w:keepNext/>
      <w:keepLines/>
      <w:spacing w:before="340" w:after="330" w:line="578" w:lineRule="auto"/>
      <w:outlineLvl w:val="0"/>
    </w:pPr>
    <w:rPr>
      <w:b/>
      <w:bCs/>
      <w:kern w:val="44"/>
      <w:sz w:val="44"/>
      <w:szCs w:val="44"/>
    </w:rPr>
  </w:style>
  <w:style w:type="paragraph" w:styleId="3">
    <w:name w:val="heading 2"/>
    <w:basedOn w:val="1"/>
    <w:link w:val="31"/>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link w:val="34"/>
    <w:unhideWhenUsed/>
    <w:qFormat/>
    <w:uiPriority w:val="9"/>
    <w:pPr>
      <w:keepNext/>
      <w:keepLines/>
      <w:spacing w:before="260" w:after="260" w:line="416" w:lineRule="auto"/>
      <w:outlineLvl w:val="2"/>
    </w:pPr>
    <w:rPr>
      <w:b/>
      <w:bCs/>
      <w:sz w:val="32"/>
      <w:szCs w:val="32"/>
    </w:rPr>
  </w:style>
  <w:style w:type="character" w:default="1" w:styleId="19">
    <w:name w:val="Default Paragraph Font"/>
    <w:semiHidden/>
    <w:unhideWhenUsed/>
    <w:qFormat/>
    <w:uiPriority w:val="1"/>
  </w:style>
  <w:style w:type="table" w:default="1" w:styleId="18">
    <w:name w:val="Normal Table"/>
    <w:semiHidden/>
    <w:unhideWhenUsed/>
    <w:qFormat/>
    <w:uiPriority w:val="99"/>
    <w:tblPr>
      <w:tblCellMar>
        <w:top w:w="0" w:type="dxa"/>
        <w:left w:w="108" w:type="dxa"/>
        <w:bottom w:w="0" w:type="dxa"/>
        <w:right w:w="108" w:type="dxa"/>
      </w:tblCellMar>
    </w:tblPr>
  </w:style>
  <w:style w:type="paragraph" w:styleId="5">
    <w:name w:val="Body Text"/>
    <w:basedOn w:val="1"/>
    <w:link w:val="27"/>
    <w:qFormat/>
    <w:uiPriority w:val="99"/>
    <w:pPr>
      <w:spacing w:beforeLines="30"/>
    </w:pPr>
    <w:rPr>
      <w:rFonts w:ascii="仿宋_GB2312" w:eastAsia="仿宋_GB2312"/>
      <w:kern w:val="0"/>
      <w:sz w:val="30"/>
    </w:rPr>
  </w:style>
  <w:style w:type="paragraph" w:styleId="6">
    <w:name w:val="Body Text Indent"/>
    <w:basedOn w:val="1"/>
    <w:qFormat/>
    <w:uiPriority w:val="0"/>
    <w:pPr>
      <w:spacing w:after="120"/>
      <w:ind w:leftChars="200"/>
    </w:pPr>
    <w:rPr>
      <w:rFonts w:ascii="仿宋_GB2312"/>
      <w:szCs w:val="32"/>
    </w:rPr>
  </w:style>
  <w:style w:type="paragraph" w:styleId="7">
    <w:name w:val="toc 3"/>
    <w:basedOn w:val="1"/>
    <w:unhideWhenUsed/>
    <w:qFormat/>
    <w:uiPriority w:val="39"/>
    <w:pPr>
      <w:tabs>
        <w:tab w:val="right" w:leader="dot" w:pos="8296"/>
      </w:tabs>
      <w:ind w:left="840" w:leftChars="400"/>
    </w:pPr>
  </w:style>
  <w:style w:type="paragraph" w:styleId="8">
    <w:name w:val="Balloon Text"/>
    <w:basedOn w:val="1"/>
    <w:link w:val="33"/>
    <w:semiHidden/>
    <w:unhideWhenUsed/>
    <w:qFormat/>
    <w:uiPriority w:val="99"/>
    <w:rPr>
      <w:sz w:val="18"/>
      <w:szCs w:val="18"/>
    </w:rPr>
  </w:style>
  <w:style w:type="paragraph" w:styleId="9">
    <w:name w:val="footer"/>
    <w:basedOn w:val="1"/>
    <w:link w:val="25"/>
    <w:qFormat/>
    <w:uiPriority w:val="99"/>
    <w:pPr>
      <w:tabs>
        <w:tab w:val="center" w:pos="4153"/>
        <w:tab w:val="right" w:pos="8306"/>
      </w:tabs>
      <w:snapToGrid w:val="0"/>
      <w:jc w:val="left"/>
    </w:pPr>
    <w:rPr>
      <w:rFonts w:ascii="Calibri" w:hAnsi="Calibri"/>
      <w:kern w:val="0"/>
      <w:sz w:val="18"/>
      <w:szCs w:val="18"/>
    </w:rPr>
  </w:style>
  <w:style w:type="paragraph" w:styleId="10">
    <w:name w:val="header"/>
    <w:basedOn w:val="1"/>
    <w:link w:val="23"/>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1">
    <w:name w:val="toc 1"/>
    <w:basedOn w:val="1"/>
    <w:unhideWhenUsed/>
    <w:qFormat/>
    <w:uiPriority w:val="39"/>
    <w:pPr>
      <w:tabs>
        <w:tab w:val="right" w:leader="dot" w:pos="8296"/>
      </w:tabs>
      <w:spacing w:before="93"/>
      <w:jc w:val="center"/>
    </w:pPr>
    <w:rPr>
      <w:rFonts w:ascii="仿宋" w:hAnsi="仿宋" w:eastAsia="仿宋"/>
      <w:sz w:val="28"/>
      <w:szCs w:val="28"/>
    </w:rPr>
  </w:style>
  <w:style w:type="paragraph" w:styleId="12">
    <w:name w:val="footnote text"/>
    <w:basedOn w:val="1"/>
    <w:semiHidden/>
    <w:qFormat/>
    <w:uiPriority w:val="0"/>
    <w:pPr>
      <w:snapToGrid w:val="0"/>
      <w:jc w:val="left"/>
    </w:pPr>
    <w:rPr>
      <w:sz w:val="18"/>
      <w:szCs w:val="18"/>
    </w:rPr>
  </w:style>
  <w:style w:type="paragraph" w:styleId="13">
    <w:name w:val="table of figures"/>
    <w:basedOn w:val="1"/>
    <w:semiHidden/>
    <w:qFormat/>
    <w:uiPriority w:val="0"/>
    <w:pPr>
      <w:ind w:leftChars="200" w:hanging="200" w:hangingChars="200"/>
    </w:pPr>
  </w:style>
  <w:style w:type="paragraph" w:styleId="14">
    <w:name w:val="toc 2"/>
    <w:basedOn w:val="1"/>
    <w:unhideWhenUsed/>
    <w:qFormat/>
    <w:uiPriority w:val="39"/>
    <w:pPr>
      <w:tabs>
        <w:tab w:val="right" w:leader="dot" w:pos="8296"/>
      </w:tabs>
      <w:ind w:left="420" w:leftChars="200"/>
    </w:pPr>
  </w:style>
  <w:style w:type="paragraph" w:styleId="15">
    <w:name w:val="Normal (Web)"/>
    <w:basedOn w:val="1"/>
    <w:link w:val="36"/>
    <w:qFormat/>
    <w:uiPriority w:val="0"/>
    <w:pPr>
      <w:widowControl/>
      <w:spacing w:before="100" w:beforeAutospacing="1" w:after="100" w:afterAutospacing="1"/>
      <w:jc w:val="left"/>
    </w:pPr>
    <w:rPr>
      <w:rFonts w:ascii="宋体" w:hAnsi="宋体" w:eastAsia="宋体" w:cs="宋体"/>
      <w:kern w:val="0"/>
      <w:sz w:val="24"/>
    </w:rPr>
  </w:style>
  <w:style w:type="paragraph" w:styleId="16">
    <w:name w:val="Title"/>
    <w:basedOn w:val="1"/>
    <w:qFormat/>
    <w:uiPriority w:val="10"/>
    <w:pPr>
      <w:spacing w:before="240" w:after="60"/>
      <w:jc w:val="center"/>
      <w:outlineLvl w:val="0"/>
    </w:pPr>
    <w:rPr>
      <w:rFonts w:ascii="Arial" w:hAnsi="Arial" w:cs="Arial"/>
      <w:b/>
      <w:bCs/>
      <w:sz w:val="32"/>
      <w:szCs w:val="32"/>
    </w:rPr>
  </w:style>
  <w:style w:type="paragraph" w:styleId="17">
    <w:name w:val="Body Text First Indent 2"/>
    <w:basedOn w:val="6"/>
    <w:unhideWhenUsed/>
    <w:qFormat/>
    <w:uiPriority w:val="99"/>
    <w:pPr>
      <w:ind w:firstLine="420" w:firstLineChars="200"/>
    </w:pPr>
  </w:style>
  <w:style w:type="character" w:styleId="20">
    <w:name w:val="Strong"/>
    <w:basedOn w:val="19"/>
    <w:qFormat/>
    <w:uiPriority w:val="99"/>
    <w:rPr>
      <w:b/>
    </w:rPr>
  </w:style>
  <w:style w:type="character" w:styleId="21">
    <w:name w:val="Hyperlink"/>
    <w:basedOn w:val="19"/>
    <w:unhideWhenUsed/>
    <w:qFormat/>
    <w:uiPriority w:val="99"/>
    <w:rPr>
      <w:color w:val="0000FF" w:themeColor="hyperlink"/>
      <w:u w:val="single"/>
      <w14:textFill>
        <w14:solidFill>
          <w14:schemeClr w14:val="hlink"/>
        </w14:solidFill>
      </w14:textFill>
    </w:rPr>
  </w:style>
  <w:style w:type="character" w:customStyle="1" w:styleId="22">
    <w:name w:val="Header Char"/>
    <w:basedOn w:val="19"/>
    <w:semiHidden/>
    <w:qFormat/>
    <w:uiPriority w:val="99"/>
    <w:rPr>
      <w:rFonts w:ascii="Times New Roman" w:hAnsi="Times New Roman"/>
      <w:sz w:val="18"/>
      <w:szCs w:val="18"/>
    </w:rPr>
  </w:style>
  <w:style w:type="character" w:customStyle="1" w:styleId="23">
    <w:name w:val="页眉 Char"/>
    <w:link w:val="10"/>
    <w:semiHidden/>
    <w:qFormat/>
    <w:uiPriority w:val="99"/>
    <w:rPr>
      <w:sz w:val="18"/>
    </w:rPr>
  </w:style>
  <w:style w:type="character" w:customStyle="1" w:styleId="24">
    <w:name w:val="Footer Char"/>
    <w:basedOn w:val="19"/>
    <w:semiHidden/>
    <w:qFormat/>
    <w:uiPriority w:val="99"/>
    <w:rPr>
      <w:rFonts w:ascii="Times New Roman" w:hAnsi="Times New Roman"/>
      <w:sz w:val="18"/>
      <w:szCs w:val="18"/>
    </w:rPr>
  </w:style>
  <w:style w:type="character" w:customStyle="1" w:styleId="25">
    <w:name w:val="页脚 Char"/>
    <w:link w:val="9"/>
    <w:qFormat/>
    <w:uiPriority w:val="99"/>
    <w:rPr>
      <w:sz w:val="18"/>
    </w:rPr>
  </w:style>
  <w:style w:type="character" w:customStyle="1" w:styleId="26">
    <w:name w:val="Body Text Char"/>
    <w:basedOn w:val="19"/>
    <w:semiHidden/>
    <w:qFormat/>
    <w:uiPriority w:val="99"/>
    <w:rPr>
      <w:rFonts w:ascii="Times New Roman" w:hAnsi="Times New Roman"/>
      <w:szCs w:val="24"/>
    </w:rPr>
  </w:style>
  <w:style w:type="character" w:customStyle="1" w:styleId="27">
    <w:name w:val="正文文本 Char"/>
    <w:link w:val="5"/>
    <w:qFormat/>
    <w:uiPriority w:val="99"/>
    <w:rPr>
      <w:rFonts w:ascii="仿宋_GB2312" w:hAnsi="Times New Roman" w:eastAsia="仿宋_GB2312"/>
      <w:sz w:val="24"/>
    </w:rPr>
  </w:style>
  <w:style w:type="paragraph" w:customStyle="1" w:styleId="28">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9">
    <w:name w:val="List Paragraph"/>
    <w:basedOn w:val="1"/>
    <w:qFormat/>
    <w:uiPriority w:val="34"/>
    <w:pPr>
      <w:ind w:firstLine="420" w:firstLineChars="200"/>
    </w:pPr>
  </w:style>
  <w:style w:type="character" w:customStyle="1" w:styleId="30">
    <w:name w:val="标题 1 Char"/>
    <w:basedOn w:val="19"/>
    <w:link w:val="2"/>
    <w:qFormat/>
    <w:uiPriority w:val="9"/>
    <w:rPr>
      <w:rFonts w:ascii="Times New Roman" w:hAnsi="Times New Roman"/>
      <w:b/>
      <w:bCs/>
      <w:kern w:val="44"/>
      <w:sz w:val="44"/>
      <w:szCs w:val="44"/>
    </w:rPr>
  </w:style>
  <w:style w:type="character" w:customStyle="1" w:styleId="31">
    <w:name w:val="标题 2 Char"/>
    <w:basedOn w:val="19"/>
    <w:link w:val="3"/>
    <w:qFormat/>
    <w:uiPriority w:val="9"/>
    <w:rPr>
      <w:rFonts w:asciiTheme="majorHAnsi" w:hAnsiTheme="majorHAnsi" w:eastAsiaTheme="majorEastAsia" w:cstheme="majorBidi"/>
      <w:b/>
      <w:bCs/>
      <w:kern w:val="2"/>
      <w:sz w:val="32"/>
      <w:szCs w:val="32"/>
    </w:rPr>
  </w:style>
  <w:style w:type="paragraph" w:customStyle="1" w:styleId="32">
    <w:name w:val="TOC 标题1"/>
    <w:basedOn w:val="2"/>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3">
    <w:name w:val="批注框文本 Char"/>
    <w:basedOn w:val="19"/>
    <w:link w:val="8"/>
    <w:semiHidden/>
    <w:qFormat/>
    <w:uiPriority w:val="99"/>
    <w:rPr>
      <w:rFonts w:ascii="Times New Roman" w:hAnsi="Times New Roman"/>
      <w:kern w:val="2"/>
      <w:sz w:val="18"/>
      <w:szCs w:val="18"/>
    </w:rPr>
  </w:style>
  <w:style w:type="character" w:customStyle="1" w:styleId="34">
    <w:name w:val="标题 3 Char"/>
    <w:basedOn w:val="19"/>
    <w:link w:val="4"/>
    <w:qFormat/>
    <w:uiPriority w:val="9"/>
    <w:rPr>
      <w:rFonts w:ascii="Times New Roman" w:hAnsi="Times New Roman"/>
      <w:b/>
      <w:bCs/>
      <w:kern w:val="2"/>
      <w:sz w:val="32"/>
      <w:szCs w:val="32"/>
    </w:rPr>
  </w:style>
  <w:style w:type="paragraph" w:customStyle="1" w:styleId="35">
    <w:name w:val="TOC Heading"/>
    <w:basedOn w:val="2"/>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6">
    <w:name w:val="Normal (Web) Char"/>
    <w:basedOn w:val="19"/>
    <w:link w:val="15"/>
    <w:qFormat/>
    <w:uiPriority w:val="0"/>
    <w:rPr>
      <w:rFonts w:ascii="宋体" w:hAnsi="宋体" w:eastAsia="宋体" w:cs="宋体"/>
      <w:kern w:val="0"/>
      <w:sz w:val="24"/>
    </w:rPr>
  </w:style>
  <w:style w:type="paragraph" w:customStyle="1" w:styleId="37">
    <w:name w:val="〖B02〗二级标题"/>
    <w:qFormat/>
    <w:uiPriority w:val="99"/>
    <w:pPr>
      <w:widowControl w:val="0"/>
      <w:numPr>
        <w:ilvl w:val="0"/>
        <w:numId w:val="1"/>
      </w:numPr>
      <w:spacing w:line="600" w:lineRule="exact"/>
      <w:outlineLvl w:val="1"/>
    </w:pPr>
    <w:rPr>
      <w:rFonts w:ascii="楷体_GB2312" w:hAnsi="Calibri" w:eastAsia="楷体_GB2312" w:cs="楷体_GB2312"/>
      <w:kern w:val="2"/>
      <w:sz w:val="32"/>
      <w:szCs w:val="32"/>
      <w:lang w:val="zh-CN" w:eastAsia="zh-CN" w:bidi="ar-SA"/>
    </w:rPr>
  </w:style>
  <w:style w:type="paragraph" w:customStyle="1" w:styleId="38">
    <w:name w:val="〖C01〗正文"/>
    <w:qFormat/>
    <w:uiPriority w:val="99"/>
    <w:pPr>
      <w:widowControl w:val="0"/>
      <w:topLinePunct/>
      <w:spacing w:line="600" w:lineRule="exact"/>
      <w:ind w:firstLine="637" w:firstLineChars="200"/>
    </w:pPr>
    <w:rPr>
      <w:rFonts w:ascii="仿宋_GB2312" w:hAnsi="Calibri" w:eastAsia="仿宋_GB2312" w:cs="仿宋_GB2312"/>
      <w:kern w:val="2"/>
      <w:sz w:val="32"/>
      <w:szCs w:val="3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chart" Target="charts/chart4.xml"/><Relationship Id="rId8" Type="http://schemas.openxmlformats.org/officeDocument/2006/relationships/chart" Target="charts/chart3.xml"/><Relationship Id="rId7" Type="http://schemas.openxmlformats.org/officeDocument/2006/relationships/chart" Target="charts/chart2.xml"/><Relationship Id="rId6" Type="http://schemas.openxmlformats.org/officeDocument/2006/relationships/chart" Target="charts/chart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numbering" Target="numbering.xml"/><Relationship Id="rId13" Type="http://schemas.openxmlformats.org/officeDocument/2006/relationships/image" Target="media/image1.jpeg"/><Relationship Id="rId12" Type="http://schemas.openxmlformats.org/officeDocument/2006/relationships/chart" Target="charts/chart7.xml"/><Relationship Id="rId11" Type="http://schemas.openxmlformats.org/officeDocument/2006/relationships/chart" Target="charts/chart6.xml"/><Relationship Id="rId10" Type="http://schemas.openxmlformats.org/officeDocument/2006/relationships/chart" Target="charts/chart5.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1" Type="http://schemas.openxmlformats.org/officeDocument/2006/relationships/oleObject" Target="file:///E:\32G%20%20%20U&#30424;\&#20915;&#31639;\&#20915;&#31639;&#20844;&#24320;\2024&#24180;&#24230;&#20915;&#31639;&#20844;&#24320;\&#20851;&#20110;&#20915;&#31639;&#20316;&#22270;&#30456;&#20851;&#20107;&#23452;&#20165;&#20379;&#21442;&#32771;%20&#20809;&#36745;2024&#24180;%20.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E:\32G%20%20%20U&#30424;\&#20915;&#31639;\&#20915;&#31639;&#20844;&#24320;\2024&#24180;&#24230;&#20915;&#31639;&#20844;&#24320;\&#20851;&#20110;&#20915;&#31639;&#20316;&#22270;&#30456;&#20851;&#20107;&#23452;&#20165;&#20379;&#21442;&#32771;%202022&#24180;.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E:\32G%20%20%20U&#30424;\&#20915;&#31639;\&#20915;&#31639;&#20844;&#24320;\2024&#24180;&#24230;&#20915;&#31639;&#20844;&#24320;\&#20851;&#20110;&#20915;&#31639;&#20316;&#22270;&#30456;&#20851;&#20107;&#23452;&#20165;&#20379;&#21442;&#32771;%202022&#24180;.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E:\32G%20%20%20U&#30424;\&#20915;&#31639;\&#20915;&#31639;&#20844;&#24320;\2024&#24180;&#24230;&#20915;&#31639;&#20844;&#24320;\&#20851;&#20110;&#20915;&#31639;&#20316;&#22270;&#30456;&#20851;&#20107;&#23452;&#20165;&#20379;&#21442;&#32771;%202022&#24180;.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E:\32G%20%20%20U&#30424;\&#20915;&#31639;\&#20915;&#31639;&#20844;&#24320;\2024&#24180;&#24230;&#20915;&#31639;&#20844;&#24320;\&#20851;&#20110;&#20915;&#31639;&#20316;&#22270;&#30456;&#20851;&#20107;&#23452;&#20165;&#20379;&#21442;&#32771;%202022&#24180;.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E:\32G%20%20%20U&#30424;\&#20915;&#31639;\&#20915;&#31639;&#20844;&#24320;\2024&#24180;&#24230;&#20915;&#31639;&#20844;&#24320;\&#20851;&#20110;&#20915;&#31639;&#20316;&#22270;&#30456;&#20851;&#20107;&#23452;&#20165;&#20379;&#21442;&#32771;%202022&#24180;.xlsx"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E:\32G%20%20%20U&#30424;\&#20915;&#31639;\&#20915;&#31639;&#20844;&#24320;\2024&#24180;&#24230;&#20915;&#31639;&#20844;&#24320;\&#20851;&#20110;&#20915;&#31639;&#20316;&#22270;&#30456;&#20851;&#20107;&#23452;&#20165;&#20379;&#21442;&#32771;2021&#24180;.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51821805127617"/>
          <c:y val="0.0564322400193621"/>
          <c:w val="0.681026902887139"/>
          <c:h val="0.832619568387285"/>
        </c:manualLayout>
      </c:layout>
      <c:barChart>
        <c:barDir val="col"/>
        <c:grouping val="clustered"/>
        <c:varyColors val="0"/>
        <c:ser>
          <c:idx val="0"/>
          <c:order val="0"/>
          <c:tx>
            <c:strRef>
              <c:f>'[关于决算作图相关事宜仅供参考 光辉2024年 .xlsx]Sheet1'!$A$3</c:f>
              <c:strCache>
                <c:ptCount val="1"/>
                <c:pt idx="0">
                  <c:v>2023年</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'[关于决算作图相关事宜仅供参考 光辉2024年 .xlsx]Sheet1'!$B$2:$B$2</c:f>
              <c:strCache>
                <c:ptCount val="1"/>
                <c:pt idx="0">
                  <c:v>收入支出决算总体情况</c:v>
                </c:pt>
              </c:strCache>
            </c:strRef>
          </c:cat>
          <c:val>
            <c:numRef>
              <c:f>'[关于决算作图相关事宜仅供参考 光辉2024年 .xlsx]Sheet1'!$B$3:$B$3</c:f>
              <c:numCache>
                <c:formatCode>General</c:formatCode>
                <c:ptCount val="1"/>
                <c:pt idx="0">
                  <c:v>1040.48</c:v>
                </c:pt>
              </c:numCache>
            </c:numRef>
          </c:val>
        </c:ser>
        <c:ser>
          <c:idx val="1"/>
          <c:order val="1"/>
          <c:tx>
            <c:strRef>
              <c:f>'[关于决算作图相关事宜仅供参考 光辉2024年 .xlsx]Sheet1'!$A$4</c:f>
              <c:strCache>
                <c:ptCount val="1"/>
                <c:pt idx="0">
                  <c:v>2024年</c:v>
                </c:pt>
              </c:strCache>
            </c:strRef>
          </c:tx>
          <c:invertIfNegative val="0"/>
          <c:dLbls>
            <c:dLbl>
              <c:idx val="0"/>
              <c:layout/>
              <c:dLblPos val="outEnd"/>
              <c:showLegendKey val="0"/>
              <c:showVal val="1"/>
              <c:showCatName val="0"/>
              <c:showSerName val="0"/>
              <c:showPercent val="0"/>
              <c:showBubbleSize val="0"/>
              <c:extLst>
                <c:ext xmlns:c15="http://schemas.microsoft.com/office/drawing/2012/chart" uri="{CE6537A1-D6FC-4f65-9D91-7224C49458BB}"/>
              </c:extLst>
            </c:dLbl>
            <c:dLbl>
              <c:idx val="1"/>
              <c:layout/>
              <c:dLblPos val="outEnd"/>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0"/>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'[关于决算作图相关事宜仅供参考 光辉2024年 .xlsx]Sheet1'!$B$2:$B$2</c:f>
              <c:strCache>
                <c:ptCount val="1"/>
                <c:pt idx="0">
                  <c:v>收入支出决算总体情况</c:v>
                </c:pt>
              </c:strCache>
            </c:strRef>
          </c:cat>
          <c:val>
            <c:numRef>
              <c:f>'[关于决算作图相关事宜仅供参考 光辉2024年 .xlsx]Sheet1'!$B$4:$C$4</c:f>
              <c:numCache>
                <c:formatCode>General</c:formatCode>
                <c:ptCount val="2"/>
                <c:pt idx="0">
                  <c:v>1207.87</c:v>
                </c:pt>
              </c:numCache>
            </c:numRef>
          </c:val>
        </c:ser>
        <c:dLbls>
          <c:showLegendKey val="0"/>
          <c:showVal val="0"/>
          <c:showCatName val="0"/>
          <c:showSerName val="0"/>
          <c:showPercent val="0"/>
          <c:showBubbleSize val="0"/>
        </c:dLbls>
        <c:gapWidth val="150"/>
        <c:axId val="207082624"/>
        <c:axId val="207084160"/>
      </c:barChart>
      <c:catAx>
        <c:axId val="207082624"/>
        <c:scaling>
          <c:orientation val="minMax"/>
        </c:scaling>
        <c:delete val="0"/>
        <c:axPos val="b"/>
        <c:numFmt formatCode="General" sourceLinked="1"/>
        <c:majorTickMark val="out"/>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207084160"/>
        <c:crosses val="autoZero"/>
        <c:auto val="1"/>
        <c:lblAlgn val="ctr"/>
        <c:lblOffset val="100"/>
        <c:noMultiLvlLbl val="0"/>
      </c:catAx>
      <c:valAx>
        <c:axId val="207084160"/>
        <c:scaling>
          <c:orientation val="minMax"/>
        </c:scaling>
        <c:delete val="0"/>
        <c:axPos val="l"/>
        <c:majorGridlines/>
        <c:numFmt formatCode="General" sourceLinked="1"/>
        <c:majorTickMark val="out"/>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207082624"/>
        <c:crosses val="autoZero"/>
        <c:crossBetween val="between"/>
      </c:valAx>
    </c:plotArea>
    <c:legend>
      <c:legendPos val="r"/>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extLst>
      <c:ext uri="{0b15fc19-7d7d-44ad-8c2d-2c3a37ce22c3}">
        <chartProps xmlns="https://web.wps.cn/et/2018/main" chartId="{96791154-f488-4151-b763-0422d0770175}"/>
      </c:ext>
    </c:extLst>
  </c:chart>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800" b="1" i="0" u="none" strike="noStrike" kern="1200" baseline="0">
                <a:solidFill>
                  <a:schemeClr val="tx1"/>
                </a:solidFill>
                <a:latin typeface="+mn-lt"/>
                <a:ea typeface="+mn-ea"/>
                <a:cs typeface="+mn-cs"/>
              </a:defRPr>
            </a:pPr>
            <a:r>
              <a:rPr lang="en-US" altLang="zh-CN"/>
              <a:t>2024</a:t>
            </a:r>
            <a:r>
              <a:rPr lang="zh-CN" altLang="en-US"/>
              <a:t>年收入情况                </a:t>
            </a:r>
            <a:r>
              <a:rPr lang="zh-CN" altLang="en-US" sz="1000"/>
              <a:t>单位：万元</a:t>
            </a:r>
            <a:endParaRPr lang="zh-CN" altLang="en-US" sz="1000"/>
          </a:p>
        </c:rich>
      </c:tx>
      <c:layout>
        <c:manualLayout>
          <c:xMode val="edge"/>
          <c:yMode val="edge"/>
          <c:x val="0.215944444444444"/>
          <c:y val="0.0601851851851852"/>
        </c:manualLayout>
      </c:layout>
      <c:overlay val="0"/>
    </c:title>
    <c:autoTitleDeleted val="0"/>
    <c:plotArea>
      <c:layout>
        <c:manualLayout>
          <c:layoutTarget val="inner"/>
          <c:xMode val="edge"/>
          <c:yMode val="edge"/>
          <c:x val="0.156062992125984"/>
          <c:y val="0.342013706620006"/>
          <c:w val="0.385139107611549"/>
          <c:h val="0.641898512685914"/>
        </c:manualLayout>
      </c:layout>
      <c:pieChart>
        <c:varyColors val="1"/>
        <c:ser>
          <c:idx val="0"/>
          <c:order val="0"/>
          <c:tx>
            <c:strRef>
              <c:f>'[关于决算作图相关事宜仅供参考 2022年.xlsx]2024年'!$H$2</c:f>
              <c:strCache>
                <c:ptCount val="1"/>
                <c:pt idx="0">
                  <c:v>2024年收入情况   单位：万元</c:v>
                </c:pt>
              </c:strCache>
            </c:strRef>
          </c:tx>
          <c:explosion val="1"/>
          <c:dPt>
            <c:idx val="0"/>
            <c:bubble3D val="0"/>
          </c:dPt>
          <c:dPt>
            <c:idx val="1"/>
            <c:bubble3D val="0"/>
          </c:dPt>
          <c:dPt>
            <c:idx val="2"/>
            <c:bubble3D val="0"/>
          </c:dPt>
          <c:dPt>
            <c:idx val="3"/>
            <c:bubble3D val="0"/>
          </c:dPt>
          <c:dLbls>
            <c:dLbl>
              <c:idx val="1"/>
              <c:layout>
                <c:manualLayout>
                  <c:x val="-0.0703558289366973"/>
                  <c:y val="0.00419707274297974"/>
                </c:manualLayout>
              </c:layout>
              <c:dLblPos val="bestFit"/>
              <c:showLegendKey val="0"/>
              <c:showVal val="1"/>
              <c:showCatName val="0"/>
              <c:showSerName val="0"/>
              <c:showPercent val="1"/>
              <c:showBubbleSize val="0"/>
              <c:extLst>
                <c:ext xmlns:c15="http://schemas.microsoft.com/office/drawing/2012/chart" uri="{CE6537A1-D6FC-4f65-9D91-7224C49458BB}">
                  <c15:layout/>
                </c:ext>
              </c:extLst>
            </c:dLbl>
            <c:dLbl>
              <c:idx val="2"/>
              <c:delete val="1"/>
            </c:dLbl>
            <c:dLbl>
              <c:idx val="3"/>
              <c:layout>
                <c:manualLayout>
                  <c:x val="0.0946703731020542"/>
                  <c:y val="0.00497772963652594"/>
                </c:manualLayout>
              </c:layout>
              <c:dLblPos val="bestFit"/>
              <c:showLegendKey val="0"/>
              <c:showVal val="1"/>
              <c:showCatName val="0"/>
              <c:showSerName val="0"/>
              <c:showPercent val="1"/>
              <c:showBubbleSize val="0"/>
              <c:extLst>
                <c:ext xmlns:c15="http://schemas.microsoft.com/office/drawing/2012/chart" uri="{CE6537A1-D6FC-4f65-9D91-7224C49458BB}">
                  <c15:layout/>
                </c:ext>
              </c:extLst>
            </c:dLbl>
            <c:numFmt formatCode="0.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bestFit"/>
            <c:showLegendKey val="0"/>
            <c:showVal val="1"/>
            <c:showCatName val="0"/>
            <c:showSerName val="0"/>
            <c:showPercent val="1"/>
            <c:showBubbleSize val="0"/>
            <c:showLeaderLines val="0"/>
            <c:extLst>
              <c:ext xmlns:c15="http://schemas.microsoft.com/office/drawing/2012/chart" uri="{CE6537A1-D6FC-4f65-9D91-7224C49458BB}">
                <c15:layout/>
                <c15:showLeaderLines val="0"/>
                <c15:leaderLines/>
              </c:ext>
            </c:extLst>
          </c:dLbls>
          <c:cat>
            <c:strRef>
              <c:f>'[关于决算作图相关事宜仅供参考 2022年.xlsx]2024年'!$H$3:$H$6</c:f>
              <c:strCache>
                <c:ptCount val="4"/>
                <c:pt idx="0">
                  <c:v>一般公共预算财政拨款收入</c:v>
                </c:pt>
                <c:pt idx="1">
                  <c:v>政府性基金预算财政拨款</c:v>
                </c:pt>
                <c:pt idx="2">
                  <c:v>政府性基金预算财政拨款</c:v>
                </c:pt>
                <c:pt idx="3">
                  <c:v>其他收入</c:v>
                </c:pt>
              </c:strCache>
            </c:strRef>
          </c:cat>
          <c:val>
            <c:numRef>
              <c:f>'[关于决算作图相关事宜仅供参考 2022年.xlsx]2024年'!$I$3:$I$6</c:f>
              <c:numCache>
                <c:formatCode>General</c:formatCode>
                <c:ptCount val="4"/>
                <c:pt idx="0">
                  <c:v>1204.15</c:v>
                </c:pt>
                <c:pt idx="1">
                  <c:v>2</c:v>
                </c:pt>
                <c:pt idx="2">
                  <c:v>2</c:v>
                </c:pt>
                <c:pt idx="3">
                  <c:v>1.72</c:v>
                </c:pt>
              </c:numCache>
            </c:numRef>
          </c:val>
        </c:ser>
        <c:dLbls>
          <c:showLegendKey val="0"/>
          <c:showVal val="0"/>
          <c:showCatName val="0"/>
          <c:showSerName val="0"/>
          <c:showPercent val="0"/>
          <c:showBubbleSize val="0"/>
          <c:showLeaderLines val="0"/>
        </c:dLbls>
        <c:firstSliceAng val="0"/>
      </c:pieChart>
    </c:plotArea>
    <c:legend>
      <c:legendPos val="r"/>
      <c:legendEntry>
        <c:idx val="1"/>
        <c:delete val="1"/>
      </c:legendEntry>
      <c:layout>
        <c:manualLayout>
          <c:xMode val="edge"/>
          <c:yMode val="edge"/>
          <c:x val="0.694487532808399"/>
          <c:y val="0.439780912802566"/>
          <c:w val="0.26940135608049"/>
          <c:h val="0.418585958005249"/>
        </c:manualLayout>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extLst>
      <c:ext uri="{0b15fc19-7d7d-44ad-8c2d-2c3a37ce22c3}">
        <chartProps xmlns="https://web.wps.cn/et/2018/main" chartId="{6df11337-a12d-43fd-8a2e-e11fe912b8c2}"/>
      </c:ext>
    </c:extLst>
  </c:chart>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800" b="1" i="0" u="none" strike="noStrike" kern="1200" baseline="0">
                <a:solidFill>
                  <a:schemeClr val="tx1"/>
                </a:solidFill>
                <a:latin typeface="+mn-lt"/>
                <a:ea typeface="+mn-ea"/>
                <a:cs typeface="+mn-cs"/>
              </a:defRPr>
            </a:pPr>
            <a:r>
              <a:rPr lang="en-US" altLang="zh-CN"/>
              <a:t>      2024</a:t>
            </a:r>
            <a:r>
              <a:rPr lang="zh-CN" altLang="en-US"/>
              <a:t>年支出情况       </a:t>
            </a:r>
            <a:r>
              <a:rPr lang="zh-CN" altLang="en-US" sz="1000"/>
              <a:t>单位：万元</a:t>
            </a:r>
            <a:endParaRPr lang="zh-CN" altLang="en-US" sz="1000"/>
          </a:p>
        </c:rich>
      </c:tx>
      <c:layout>
        <c:manualLayout>
          <c:xMode val="edge"/>
          <c:yMode val="edge"/>
          <c:x val="0.0956864517769954"/>
          <c:y val="0.0436354949585593"/>
        </c:manualLayout>
      </c:layout>
      <c:overlay val="0"/>
    </c:title>
    <c:autoTitleDeleted val="0"/>
    <c:plotArea>
      <c:layout>
        <c:manualLayout>
          <c:layoutTarget val="inner"/>
          <c:xMode val="edge"/>
          <c:yMode val="edge"/>
          <c:x val="0.100756602426838"/>
          <c:y val="0.306165342579919"/>
          <c:w val="0.367560179174605"/>
          <c:h val="0.558213440575881"/>
        </c:manualLayout>
      </c:layout>
      <c:pieChart>
        <c:varyColors val="1"/>
        <c:ser>
          <c:idx val="0"/>
          <c:order val="0"/>
          <c:tx>
            <c:strRef>
              <c:f>'[关于决算作图相关事宜仅供参考 2022年.xlsx]2024年'!$H$10</c:f>
              <c:strCache>
                <c:ptCount val="1"/>
                <c:pt idx="0">
                  <c:v>2024年支出情况    单位：万元</c:v>
                </c:pt>
              </c:strCache>
            </c:strRef>
          </c:tx>
          <c:explosion val="0"/>
          <c:dPt>
            <c:idx val="0"/>
            <c:bubble3D val="0"/>
          </c:dPt>
          <c:dPt>
            <c:idx val="1"/>
            <c:bubble3D val="0"/>
          </c:dPt>
          <c:dPt>
            <c:idx val="2"/>
            <c:bubble3D val="0"/>
          </c:dPt>
          <c:dPt>
            <c:idx val="3"/>
            <c:bubble3D val="0"/>
          </c:dPt>
          <c:dPt>
            <c:idx val="4"/>
            <c:bubble3D val="0"/>
          </c:dPt>
          <c:dLbls>
            <c:dLbl>
              <c:idx val="0"/>
              <c:layout/>
              <c:dLblPos val="bestFit"/>
              <c:showLegendKey val="0"/>
              <c:showVal val="1"/>
              <c:showCatName val="0"/>
              <c:showSerName val="0"/>
              <c:showPercent val="1"/>
              <c:showBubbleSize val="0"/>
              <c:extLst>
                <c:ext xmlns:c15="http://schemas.microsoft.com/office/drawing/2012/chart" uri="{CE6537A1-D6FC-4f65-9D91-7224C49458BB}"/>
              </c:extLst>
            </c:dLbl>
            <c:dLbl>
              <c:idx val="1"/>
              <c:layout/>
              <c:dLblPos val="bestFit"/>
              <c:showLegendKey val="0"/>
              <c:showVal val="1"/>
              <c:showCatName val="0"/>
              <c:showSerName val="0"/>
              <c:showPercent val="1"/>
              <c:showBubbleSize val="0"/>
              <c:extLst>
                <c:ext xmlns:c15="http://schemas.microsoft.com/office/drawing/2012/chart" uri="{CE6537A1-D6FC-4f65-9D91-7224C49458BB}"/>
              </c:extLst>
            </c:dLbl>
            <c:dLbl>
              <c:idx val="2"/>
              <c:delete val="1"/>
            </c:dLbl>
            <c:dLbl>
              <c:idx val="3"/>
              <c:layout>
                <c:manualLayout>
                  <c:x val="-0.105379959196749"/>
                  <c:y val="-0.00753720547761867"/>
                </c:manualLayout>
              </c:layout>
              <c:tx>
                <c:rich>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r>
                      <a:rPr lang="en-US" altLang="en-US" sz="1000"/>
                      <a:t>20.</a:t>
                    </a:r>
                    <a:endParaRPr lang="en-US" altLang="en-US" sz="1000"/>
                  </a:p>
                  <a:p>
                    <a:pPr>
                      <a:defRPr lang="zh-CN" sz="1000" b="0" i="0" u="none" strike="noStrike" kern="1200" baseline="0">
                        <a:solidFill>
                          <a:schemeClr val="tx1"/>
                        </a:solidFill>
                        <a:latin typeface="+mn-lt"/>
                        <a:ea typeface="+mn-ea"/>
                        <a:cs typeface="+mn-cs"/>
                      </a:defRPr>
                    </a:pPr>
                    <a:r>
                      <a:rPr lang="en-US" altLang="en-US" sz="1000"/>
                      <a:t>97</a:t>
                    </a:r>
                    <a:r>
                      <a:rPr lang="en-US" altLang="zh-CN" sz="1000"/>
                      <a:t>%</a:t>
                    </a:r>
                    <a:endParaRPr lang="en-US" altLang="zh-CN" sz="1000"/>
                  </a:p>
                  <a:p>
                    <a:pPr>
                      <a:defRPr lang="zh-CN" sz="1000" b="0" i="0" u="none" strike="noStrike" kern="1200" baseline="0">
                        <a:solidFill>
                          <a:schemeClr val="tx1"/>
                        </a:solidFill>
                        <a:latin typeface="+mn-lt"/>
                        <a:ea typeface="+mn-ea"/>
                        <a:cs typeface="+mn-cs"/>
                      </a:defRPr>
                    </a:pPr>
                    <a:endParaRPr lang="en-US" altLang="en-US"/>
                  </a:p>
                </c:rich>
              </c:tx>
              <c:dLblPos val="bestFit"/>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109109691053072"/>
                  <c:y val="0.0141430150255878"/>
                </c:manualLayout>
              </c:layout>
              <c:tx>
                <c:rich>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r>
                      <a:rPr lang="en-US" altLang="en-US"/>
                      <a:t>79.03</a:t>
                    </a:r>
                    <a:r>
                      <a:rPr lang="en-US" altLang="zh-CN"/>
                      <a:t>%</a:t>
                    </a:r>
                    <a:endParaRPr lang="en-US" altLang="zh-CN"/>
                  </a:p>
                  <a:p>
                    <a:pPr>
                      <a:defRPr lang="zh-CN" sz="1000" b="0" i="0" u="none" strike="noStrike" kern="1200" baseline="0">
                        <a:solidFill>
                          <a:schemeClr val="tx1"/>
                        </a:solidFill>
                        <a:latin typeface="+mn-lt"/>
                        <a:ea typeface="+mn-ea"/>
                        <a:cs typeface="+mn-cs"/>
                      </a:defRPr>
                    </a:pPr>
                    <a:endParaRPr lang="en-US" altLang="en-US"/>
                  </a:p>
                </c:rich>
              </c:tx>
              <c:dLblPos val="bestFit"/>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ext>
            </c:extLst>
          </c:dLbls>
          <c:cat>
            <c:strRef>
              <c:f>'[关于决算作图相关事宜仅供参考 2022年.xlsx]2024年'!$H$11:$H$15</c:f>
              <c:strCache>
                <c:ptCount val="5"/>
                <c:pt idx="0">
                  <c:v>基本支出</c:v>
                </c:pt>
                <c:pt idx="1">
                  <c:v>项目支出</c:v>
                </c:pt>
              </c:strCache>
            </c:strRef>
          </c:cat>
          <c:val>
            <c:numRef>
              <c:f>'[关于决算作图相关事宜仅供参考 2022年.xlsx]2024年'!$I$11:$I$15</c:f>
              <c:numCache>
                <c:formatCode>General</c:formatCode>
                <c:ptCount val="5"/>
                <c:pt idx="0">
                  <c:v>1033.96</c:v>
                </c:pt>
                <c:pt idx="1">
                  <c:v>173.91</c:v>
                </c:pt>
              </c:numCache>
            </c:numRef>
          </c:val>
        </c:ser>
        <c:dLbls>
          <c:showLegendKey val="0"/>
          <c:showVal val="0"/>
          <c:showCatName val="0"/>
          <c:showSerName val="0"/>
          <c:showPercent val="0"/>
          <c:showBubbleSize val="0"/>
          <c:showLeaderLines val="1"/>
        </c:dLbls>
        <c:firstSliceAng val="0"/>
      </c:pieChart>
    </c:plotArea>
    <c:legend>
      <c:legendPos val="r"/>
      <c:legendEntry>
        <c:idx val="2"/>
        <c:delete val="1"/>
      </c:legendEntry>
      <c:legendEntry>
        <c:idx val="3"/>
        <c:delete val="1"/>
      </c:legendEntry>
      <c:legendEntry>
        <c:idx val="4"/>
        <c:delete val="1"/>
      </c:legendEntry>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extLst>
      <c:ext uri="{0b15fc19-7d7d-44ad-8c2d-2c3a37ce22c3}">
        <chartProps xmlns="https://web.wps.cn/et/2018/main" chartId="{57c0233f-8501-438b-8e17-f9a1fa0162ed}"/>
      </c:ext>
    </c:extLst>
  </c:chart>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0757843583108168"/>
          <c:y val="0.137572286566833"/>
          <c:w val="0.869361111111111"/>
          <c:h val="0.757608695652174"/>
        </c:manualLayout>
      </c:layout>
      <c:barChart>
        <c:barDir val="col"/>
        <c:grouping val="clustered"/>
        <c:varyColors val="0"/>
        <c:ser>
          <c:idx val="0"/>
          <c:order val="0"/>
          <c:spPr>
            <a:solidFill>
              <a:schemeClr val="accent1"/>
            </a:solidFill>
            <a:ln>
              <a:noFill/>
            </a:ln>
            <a:effectLst/>
          </c:spPr>
          <c:invertIfNegative val="0"/>
          <c:dPt>
            <c:idx val="1"/>
            <c:invertIfNegative val="0"/>
            <c:bubble3D val="0"/>
            <c:spPr>
              <a:solidFill>
                <a:schemeClr val="accent2">
                  <a:lumMod val="60000"/>
                  <a:lumOff val="40000"/>
                </a:schemeClr>
              </a:solidFill>
              <a:ln>
                <a:noFill/>
              </a:ln>
              <a:effectLst/>
            </c:spPr>
          </c:dPt>
          <c:dPt>
            <c:idx val="3"/>
            <c:invertIfNegative val="0"/>
            <c:bubble3D val="0"/>
            <c:spPr>
              <a:solidFill>
                <a:schemeClr val="accent2">
                  <a:lumMod val="60000"/>
                  <a:lumOff val="40000"/>
                </a:schemeClr>
              </a:solidFill>
              <a:ln>
                <a:noFill/>
              </a:ln>
              <a:effectLst/>
            </c:spPr>
          </c:dPt>
          <c:dLbls>
            <c:numFmt formatCode="General" sourceLinked="1"/>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val>
            <c:numRef>
              <c:f>'[关于决算作图相关事宜仅供参考 2022年.xlsx]2024年'!$C$115:$C$118</c:f>
              <c:numCache>
                <c:formatCode>General</c:formatCode>
                <c:ptCount val="4"/>
                <c:pt idx="0">
                  <c:v>1040.48</c:v>
                </c:pt>
                <c:pt idx="1">
                  <c:v>1206.15</c:v>
                </c:pt>
                <c:pt idx="2">
                  <c:v>1040.48</c:v>
                </c:pt>
                <c:pt idx="3" c:formatCode="0.00_ ">
                  <c:v>1206.15</c:v>
                </c:pt>
              </c:numCache>
            </c:numRef>
          </c:val>
        </c:ser>
        <c:dLbls>
          <c:showLegendKey val="0"/>
          <c:showVal val="1"/>
          <c:showCatName val="0"/>
          <c:showSerName val="0"/>
          <c:showPercent val="0"/>
          <c:showBubbleSize val="0"/>
        </c:dLbls>
        <c:gapWidth val="75"/>
        <c:overlap val="0"/>
        <c:axId val="370026797"/>
        <c:axId val="507572668"/>
      </c:barChart>
      <c:catAx>
        <c:axId val="370026797"/>
        <c:scaling>
          <c:orientation val="minMax"/>
        </c:scaling>
        <c:delete val="0"/>
        <c:axPos val="b"/>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07572668"/>
        <c:crosses val="autoZero"/>
        <c:auto val="1"/>
        <c:lblAlgn val="ctr"/>
        <c:lblOffset val="100"/>
        <c:noMultiLvlLbl val="0"/>
      </c:catAx>
      <c:valAx>
        <c:axId val="507572668"/>
        <c:scaling>
          <c:orientation val="minMax"/>
        </c:scaling>
        <c:delete val="0"/>
        <c:axPos val="l"/>
        <c:numFmt formatCode="General" sourceLinked="1"/>
        <c:majorTickMark val="none"/>
        <c:minorTickMark val="none"/>
        <c:tickLblPos val="nextTo"/>
        <c:spPr>
          <a:noFill/>
          <a:ln w="9525"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70026797"/>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5ec812b2-f353-46af-a9c6-efa6dfc1204c}"/>
      </c:ext>
    </c:extLst>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800" b="1" i="0" u="none" strike="noStrike" kern="1200" baseline="0">
                <a:solidFill>
                  <a:schemeClr val="tx1"/>
                </a:solidFill>
                <a:latin typeface="+mn-lt"/>
                <a:ea typeface="+mn-ea"/>
                <a:cs typeface="+mn-cs"/>
              </a:defRPr>
            </a:pPr>
            <a:r>
              <a:rPr lang="zh-CN" altLang="en-US" sz="1400"/>
              <a:t>     一般公共预算财政拨款支出            </a:t>
            </a:r>
            <a:r>
              <a:rPr lang="zh-CN" altLang="en-US" sz="1000"/>
              <a:t>单位：万元</a:t>
            </a:r>
            <a:endParaRPr lang="zh-CN" altLang="en-US" sz="1000"/>
          </a:p>
        </c:rich>
      </c:tx>
      <c:layout>
        <c:manualLayout>
          <c:xMode val="edge"/>
          <c:yMode val="edge"/>
          <c:x val="0.0972777777777778"/>
          <c:y val="0.0277777777777778"/>
        </c:manualLayout>
      </c:layout>
      <c:overlay val="0"/>
    </c:title>
    <c:autoTitleDeleted val="0"/>
    <c:plotArea>
      <c:layout>
        <c:manualLayout>
          <c:layoutTarget val="inner"/>
          <c:xMode val="edge"/>
          <c:yMode val="edge"/>
          <c:x val="0.0861209964412811"/>
          <c:y val="0.177220661335639"/>
          <c:w val="0.618505338078292"/>
          <c:h val="0.701318348822131"/>
        </c:manualLayout>
      </c:layout>
      <c:barChart>
        <c:barDir val="col"/>
        <c:grouping val="clustered"/>
        <c:varyColors val="0"/>
        <c:ser>
          <c:idx val="0"/>
          <c:order val="0"/>
          <c:tx>
            <c:strRef>
              <c:f>'[关于决算作图相关事宜仅供参考 2022年.xlsx]2024年'!$A$61</c:f>
              <c:strCache>
                <c:ptCount val="1"/>
                <c:pt idx="0">
                  <c:v>一般公共预算财政拨款支出</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ext>
            </c:extLst>
          </c:dLbls>
          <c:cat>
            <c:strRef>
              <c:f>'[关于决算作图相关事宜仅供参考 2022年.xlsx]2024年'!$A$62:$A$63</c:f>
              <c:strCache>
                <c:ptCount val="2"/>
                <c:pt idx="0">
                  <c:v>2023年</c:v>
                </c:pt>
                <c:pt idx="1">
                  <c:v>2024年</c:v>
                </c:pt>
              </c:strCache>
            </c:strRef>
          </c:cat>
          <c:val>
            <c:numRef>
              <c:f>'[关于决算作图相关事宜仅供参考 2022年.xlsx]2024年'!$B$62:$B$63</c:f>
              <c:numCache>
                <c:formatCode>General</c:formatCode>
                <c:ptCount val="2"/>
                <c:pt idx="0">
                  <c:v>1040.48</c:v>
                </c:pt>
                <c:pt idx="1">
                  <c:v>1204.15</c:v>
                </c:pt>
              </c:numCache>
            </c:numRef>
          </c:val>
        </c:ser>
        <c:dLbls>
          <c:showLegendKey val="0"/>
          <c:showVal val="1"/>
          <c:showCatName val="0"/>
          <c:showSerName val="0"/>
          <c:showPercent val="0"/>
          <c:showBubbleSize val="0"/>
        </c:dLbls>
        <c:gapWidth val="150"/>
        <c:axId val="215623936"/>
        <c:axId val="215625728"/>
      </c:barChart>
      <c:catAx>
        <c:axId val="215623936"/>
        <c:scaling>
          <c:orientation val="minMax"/>
        </c:scaling>
        <c:delete val="0"/>
        <c:axPos val="b"/>
        <c:majorTickMark val="out"/>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215625728"/>
        <c:crosses val="autoZero"/>
        <c:auto val="1"/>
        <c:lblAlgn val="ctr"/>
        <c:lblOffset val="100"/>
        <c:noMultiLvlLbl val="0"/>
      </c:catAx>
      <c:valAx>
        <c:axId val="215625728"/>
        <c:scaling>
          <c:orientation val="minMax"/>
        </c:scaling>
        <c:delete val="0"/>
        <c:axPos val="l"/>
        <c:majorGridlines/>
        <c:numFmt formatCode="General" sourceLinked="1"/>
        <c:majorTickMark val="out"/>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215623936"/>
        <c:crosses val="autoZero"/>
        <c:crossBetween val="between"/>
      </c:valAx>
    </c:plotArea>
    <c:legend>
      <c:legendPos val="r"/>
      <c:layout>
        <c:manualLayout>
          <c:xMode val="edge"/>
          <c:yMode val="edge"/>
          <c:x val="0.722265310586177"/>
          <c:y val="0.493134660250802"/>
          <c:w val="0.252734689413823"/>
          <c:h val="0.139656605424322"/>
        </c:manualLayout>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extLst>
      <c:ext uri="{0b15fc19-7d7d-44ad-8c2d-2c3a37ce22c3}">
        <chartProps xmlns="https://web.wps.cn/et/2018/main" chartId="{de6804f3-3fe1-4895-b55b-3daaff99a8d4}"/>
      </c:ext>
    </c:extLst>
  </c:chart>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800" b="1" i="0" u="none" strike="noStrike" kern="1200" baseline="0">
                <a:solidFill>
                  <a:schemeClr val="tx1"/>
                </a:solidFill>
                <a:latin typeface="+mn-lt"/>
                <a:ea typeface="+mn-ea"/>
                <a:cs typeface="+mn-cs"/>
              </a:defRPr>
            </a:pPr>
            <a:r>
              <a:rPr lang="en-US" altLang="zh-CN"/>
              <a:t>2024</a:t>
            </a:r>
            <a:r>
              <a:rPr lang="zh-CN" altLang="en-US"/>
              <a:t>年度一般公共预算财政拨款支出                                        </a:t>
            </a:r>
            <a:r>
              <a:rPr lang="zh-CN" altLang="en-US" sz="1000"/>
              <a:t>单位：万元</a:t>
            </a:r>
            <a:endParaRPr lang="zh-CN" altLang="en-US" sz="1000"/>
          </a:p>
        </c:rich>
      </c:tx>
      <c:layout/>
      <c:overlay val="0"/>
    </c:title>
    <c:autoTitleDeleted val="0"/>
    <c:plotArea>
      <c:layout/>
      <c:pieChart>
        <c:varyColors val="1"/>
        <c:ser>
          <c:idx val="0"/>
          <c:order val="0"/>
          <c:tx>
            <c:strRef>
              <c:f>'[关于决算作图相关事宜仅供参考 2022年.xlsx]2024年'!$A$37</c:f>
              <c:strCache>
                <c:ptCount val="1"/>
                <c:pt idx="0">
                  <c:v>2024年度一般公共预算财政拨款支出</c:v>
                </c:pt>
              </c:strCache>
            </c:strRef>
          </c:tx>
          <c:explosion val="0"/>
          <c:dPt>
            <c:idx val="0"/>
            <c:bubble3D val="0"/>
          </c:dPt>
          <c:dPt>
            <c:idx val="1"/>
            <c:bubble3D val="0"/>
          </c:dPt>
          <c:dPt>
            <c:idx val="2"/>
            <c:bubble3D val="0"/>
          </c:dPt>
          <c:dPt>
            <c:idx val="3"/>
            <c:bubble3D val="0"/>
          </c:dPt>
          <c:dPt>
            <c:idx val="4"/>
            <c:bubble3D val="0"/>
          </c:dPt>
          <c:dPt>
            <c:idx val="5"/>
            <c:bubble3D val="0"/>
          </c:dPt>
          <c:dLbls>
            <c:dLbl>
              <c:idx val="5"/>
              <c:layout>
                <c:manualLayout>
                  <c:x val="0.0226986896008351"/>
                  <c:y val="-0.0440760148718943"/>
                </c:manualLayout>
              </c:layout>
              <c:dLblPos val="bestFit"/>
              <c:showLegendKey val="0"/>
              <c:showVal val="1"/>
              <c:showCatName val="0"/>
              <c:showSerName val="0"/>
              <c:showPercent val="1"/>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bestFit"/>
            <c:showLegendKey val="0"/>
            <c:showVal val="1"/>
            <c:showCatName val="0"/>
            <c:showSerName val="0"/>
            <c:showPercent val="1"/>
            <c:showBubbleSize val="0"/>
            <c:showLeaderLines val="0"/>
            <c:extLst>
              <c:ext xmlns:c15="http://schemas.microsoft.com/office/drawing/2012/chart" uri="{CE6537A1-D6FC-4f65-9D91-7224C49458BB}">
                <c15:layout/>
                <c15:showLeaderLines val="0"/>
                <c15:leaderLines/>
              </c:ext>
            </c:extLst>
          </c:dLbls>
          <c:cat>
            <c:strRef>
              <c:f>'[关于决算作图相关事宜仅供参考 2022年.xlsx]2024年'!$A$38:$A$43</c:f>
              <c:strCache>
                <c:ptCount val="6"/>
                <c:pt idx="0">
                  <c:v>教育支出</c:v>
                </c:pt>
                <c:pt idx="1">
                  <c:v>社会保障和就业支出</c:v>
                </c:pt>
                <c:pt idx="2">
                  <c:v>卫生健康支出</c:v>
                </c:pt>
                <c:pt idx="3">
                  <c:v>一般公共服务（人力资源服务）支出</c:v>
                </c:pt>
                <c:pt idx="4">
                  <c:v>住房保障支出</c:v>
                </c:pt>
                <c:pt idx="5">
                  <c:v>社会保障和就业（养老保险）支出</c:v>
                </c:pt>
              </c:strCache>
            </c:strRef>
          </c:cat>
          <c:val>
            <c:numRef>
              <c:f>'[关于决算作图相关事宜仅供参考 2022年.xlsx]2024年'!$B$38:$B$43</c:f>
              <c:numCache>
                <c:formatCode>General</c:formatCode>
                <c:ptCount val="6"/>
                <c:pt idx="0">
                  <c:v>876.96</c:v>
                </c:pt>
                <c:pt idx="1" c:formatCode="0.00_ ">
                  <c:v>196.77</c:v>
                </c:pt>
                <c:pt idx="2">
                  <c:v>44.92</c:v>
                </c:pt>
                <c:pt idx="4">
                  <c:v>85.5</c:v>
                </c:pt>
              </c:numCache>
            </c:numRef>
          </c:val>
        </c:ser>
        <c:dLbls>
          <c:showLegendKey val="0"/>
          <c:showVal val="0"/>
          <c:showCatName val="0"/>
          <c:showSerName val="0"/>
          <c:showPercent val="0"/>
          <c:showBubbleSize val="0"/>
          <c:showLeaderLines val="0"/>
        </c:dLbls>
        <c:firstSliceAng val="0"/>
      </c:pieChart>
    </c:plotArea>
    <c:legend>
      <c:legendPos val="r"/>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extLst>
      <c:ext uri="{0b15fc19-7d7d-44ad-8c2d-2c3a37ce22c3}">
        <chartProps xmlns="https://web.wps.cn/et/2018/main" chartId="{9ee958e3-ec4d-4658-a1af-38a0c95aa68a}"/>
      </c:ext>
    </c:extLst>
  </c:chart>
  <c:txPr>
    <a:bodyPr/>
    <a:lstStyle/>
    <a:p>
      <a:pPr>
        <a:defRPr lang="zh-CN"/>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800" b="1" i="0" u="none" strike="noStrike" kern="1200" baseline="0">
                <a:solidFill>
                  <a:sysClr val="windowText" lastClr="000000"/>
                </a:solidFill>
                <a:latin typeface="+mn-lt"/>
                <a:ea typeface="+mn-ea"/>
                <a:cs typeface="+mn-cs"/>
              </a:defRPr>
            </a:pPr>
            <a:r>
              <a:rPr>
                <a:solidFill>
                  <a:sysClr val="windowText" lastClr="000000"/>
                </a:solidFill>
              </a:rPr>
              <a:t>20</a:t>
            </a:r>
            <a:r>
              <a:rPr lang="en-US" altLang="zh-CN">
                <a:solidFill>
                  <a:sysClr val="windowText" lastClr="000000"/>
                </a:solidFill>
              </a:rPr>
              <a:t>24</a:t>
            </a:r>
            <a:r>
              <a:rPr>
                <a:solidFill>
                  <a:sysClr val="windowText" lastClr="000000"/>
                </a:solidFill>
              </a:rPr>
              <a:t>年度“三公”经费财政拨款支出决算</a:t>
            </a:r>
            <a:endParaRPr>
              <a:solidFill>
                <a:sysClr val="windowText" lastClr="000000"/>
              </a:solidFill>
            </a:endParaRPr>
          </a:p>
        </c:rich>
      </c:tx>
      <c:layout>
        <c:manualLayout>
          <c:xMode val="edge"/>
          <c:yMode val="edge"/>
          <c:x val="0.122198963374003"/>
          <c:y val="0.0261245730525909"/>
        </c:manualLayout>
      </c:layout>
      <c:overlay val="0"/>
    </c:title>
    <c:autoTitleDeleted val="0"/>
    <c:plotArea>
      <c:layout>
        <c:manualLayout>
          <c:layoutTarget val="inner"/>
          <c:xMode val="edge"/>
          <c:yMode val="edge"/>
          <c:x val="0.215279812051466"/>
          <c:y val="0.217319079480423"/>
          <c:w val="0.342924398436209"/>
          <c:h val="0.644179933401417"/>
        </c:manualLayout>
      </c:layout>
      <c:pieChart>
        <c:varyColors val="1"/>
        <c:ser>
          <c:idx val="0"/>
          <c:order val="0"/>
          <c:tx>
            <c:strRef>
              <c:f>[关于决算作图相关事宜仅供参考2021年.xlsx]Sheet1!$A$79</c:f>
              <c:strCache>
                <c:ptCount val="1"/>
                <c:pt idx="0">
                  <c:v>2024年度“三公”经费财政拨款支出决算</c:v>
                </c:pt>
              </c:strCache>
            </c:strRef>
          </c:tx>
          <c:explosion val="0"/>
          <c:dPt>
            <c:idx val="0"/>
            <c:bubble3D val="0"/>
          </c:dPt>
          <c:dPt>
            <c:idx val="1"/>
            <c:bubble3D val="0"/>
          </c:dPt>
          <c:dPt>
            <c:idx val="2"/>
            <c:bubble3D val="0"/>
          </c:dPt>
          <c:dLbls>
            <c:dLbl>
              <c:idx val="0"/>
              <c:layout>
                <c:manualLayout>
                  <c:x val="-0.00092601328059799"/>
                  <c:y val="-0.00101952790720607"/>
                </c:manualLayout>
              </c:layout>
              <c:dLblPos val="bestFit"/>
              <c:showLegendKey val="0"/>
              <c:showVal val="1"/>
              <c:showCatName val="0"/>
              <c:showSerName val="0"/>
              <c:showPercent val="1"/>
              <c:showBubbleSize val="0"/>
              <c:extLst>
                <c:ext xmlns:c15="http://schemas.microsoft.com/office/drawing/2012/chart" uri="{CE6537A1-D6FC-4f65-9D91-7224C49458BB}">
                  <c15:layout/>
                </c:ext>
              </c:extLst>
            </c:dLbl>
            <c:dLbl>
              <c:idx val="2"/>
              <c:layout>
                <c:manualLayout>
                  <c:x val="-0.0598978353512263"/>
                  <c:y val="0.0015660114151268"/>
                </c:manualLayout>
              </c:layout>
              <c:dLblPos val="bestFit"/>
              <c:showLegendKey val="0"/>
              <c:showVal val="1"/>
              <c:showCatName val="0"/>
              <c:showSerName val="0"/>
              <c:showPercent val="1"/>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bestFit"/>
            <c:showLegendKey val="0"/>
            <c:showVal val="1"/>
            <c:showCatName val="0"/>
            <c:showSerName val="0"/>
            <c:showPercent val="1"/>
            <c:showBubbleSize val="0"/>
            <c:showLeaderLines val="1"/>
            <c:extLst>
              <c:ext xmlns:c15="http://schemas.microsoft.com/office/drawing/2012/chart" uri="{CE6537A1-D6FC-4f65-9D91-7224C49458BB}">
                <c15:layout/>
                <c15:showLeaderLines val="1"/>
                <c15:leaderLines/>
              </c:ext>
            </c:extLst>
          </c:dLbls>
          <c:cat>
            <c:strRef>
              <c:f>[关于决算作图相关事宜仅供参考2021年.xlsx]Sheet1!$A$80:$A$82</c:f>
              <c:strCache>
                <c:ptCount val="3"/>
                <c:pt idx="0">
                  <c:v>因公出国（境）费支出决算</c:v>
                </c:pt>
                <c:pt idx="1">
                  <c:v>公务用车购置及运行维护费支出决算</c:v>
                </c:pt>
                <c:pt idx="2">
                  <c:v>公务接待费支出决算</c:v>
                </c:pt>
              </c:strCache>
            </c:strRef>
          </c:cat>
          <c:val>
            <c:numRef>
              <c:f>[关于决算作图相关事宜仅供参考2021年.xlsx]Sheet1!$B$80:$B$82</c:f>
              <c:numCache>
                <c:formatCode>General</c:formatCode>
                <c:ptCount val="3"/>
                <c:pt idx="0">
                  <c:v>0</c:v>
                </c:pt>
                <c:pt idx="1">
                  <c:v>0</c:v>
                </c:pt>
                <c:pt idx="2">
                  <c:v>0</c:v>
                </c:pt>
              </c:numCache>
            </c:numRef>
          </c:val>
        </c:ser>
        <c:dLbls>
          <c:showLegendKey val="0"/>
          <c:showVal val="0"/>
          <c:showCatName val="0"/>
          <c:showSerName val="0"/>
          <c:showPercent val="0"/>
          <c:showBubbleSize val="0"/>
          <c:showLeaderLines val="1"/>
        </c:dLbls>
        <c:firstSliceAng val="0"/>
      </c:pieChart>
    </c:plotArea>
    <c:legend>
      <c:legendPos val="r"/>
      <c:layout>
        <c:manualLayout>
          <c:xMode val="edge"/>
          <c:yMode val="edge"/>
          <c:x val="0.57250792103339"/>
          <c:y val="0.309994655264564"/>
        </c:manualLayout>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extLst>
      <c:ext uri="{0b15fc19-7d7d-44ad-8c2d-2c3a37ce22c3}">
        <chartProps xmlns="https://web.wps.cn/et/2018/main" chartId="{3c4e70e1-4468-4ef1-9ff1-49ff0d16d914}"/>
      </c:ext>
    </c:extLst>
  </c:chart>
  <c:txPr>
    <a:bodyPr/>
    <a:lstStyle/>
    <a:p>
      <a:pPr>
        <a:defRPr lang="zh-CN"/>
      </a:pPr>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satMod val="300000"/>
                <a:tint val="50000"/>
              </a:schemeClr>
            </a:gs>
            <a:gs pos="35000">
              <a:schemeClr val="phClr">
                <a:satMod val="300000"/>
                <a:tint val="37000"/>
              </a:schemeClr>
            </a:gs>
            <a:gs pos="100000">
              <a:schemeClr val="phClr">
                <a:satMod val="350000"/>
                <a:tint val="15000"/>
              </a:schemeClr>
            </a:gs>
          </a:gsLst>
          <a:lin ang="16200000" scaled="1"/>
        </a:gradFill>
        <a:gradFill rotWithShape="1">
          <a:gsLst>
            <a:gs pos="0">
              <a:schemeClr val="phClr">
                <a:satMod val="130000"/>
                <a:shade val="51000"/>
              </a:schemeClr>
            </a:gs>
            <a:gs pos="80000">
              <a:schemeClr val="phClr">
                <a:satMod val="130000"/>
                <a:shade val="93000"/>
              </a:schemeClr>
            </a:gs>
            <a:gs pos="100000">
              <a:schemeClr val="phClr">
                <a:satMod val="135000"/>
                <a:shade val="94000"/>
              </a:schemeClr>
            </a:gs>
          </a:gsLst>
          <a:lin ang="16200000" scaled="0"/>
        </a:gradFill>
      </a:fillStyleLst>
      <a:lnStyleLst>
        <a:ln w="9525" cap="flat" cmpd="sng" algn="ctr">
          <a:solidFill>
            <a:schemeClr val="phClr">
              <a:satMod val="105000"/>
              <a:shade val="9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atMod val="350000"/>
                <a:tint val="40000"/>
              </a:schemeClr>
            </a:gs>
            <a:gs pos="40000">
              <a:schemeClr val="phClr">
                <a:satMod val="350000"/>
                <a:shade val="99000"/>
                <a:tint val="45000"/>
              </a:schemeClr>
            </a:gs>
            <a:gs pos="100000">
              <a:schemeClr val="phClr">
                <a:satMod val="255000"/>
                <a:shade val="20000"/>
              </a:schemeClr>
            </a:gs>
          </a:gsLst>
          <a:path path="circle">
            <a:fillToRect l="50000" t="-80000" r="50000" b="180000"/>
          </a:path>
        </a:gradFill>
        <a:gradFill rotWithShape="1">
          <a:gsLst>
            <a:gs pos="0">
              <a:schemeClr val="phClr">
                <a:satMod val="300000"/>
                <a:tint val="80000"/>
              </a:schemeClr>
            </a:gs>
            <a:gs pos="100000">
              <a:schemeClr val="phClr">
                <a:satMod val="200000"/>
                <a:shade val="3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四川省财政厅</Company>
  <Pages>25</Pages>
  <Words>24</Words>
  <Characters>27</Characters>
  <Lines>61</Lines>
  <Paragraphs>17</Paragraphs>
  <TotalTime>5</TotalTime>
  <ScaleCrop>false</ScaleCrop>
  <LinksUpToDate>false</LinksUpToDate>
  <CharactersWithSpaces>29</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2020-08-05T01:49:00Z</dcterms:created>
  <dc:creator>曹颖</dc:creator>
  <cp:lastModifiedBy>TINA</cp:lastModifiedBy>
  <dcterms:modified xsi:type="dcterms:W3CDTF">2026-11-05T08:53:15Z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430BFEFD1A994130B7E08C1977FF3887_13</vt:lpwstr>
  </property>
  <property fmtid="{D5CDD505-2E9C-101B-9397-08002B2CF9AE}" pid="4" name="KSOTemplateDocerSaveRecord">
    <vt:lpwstr>eyJoZGlkIjoiNTk1M2Y5NDcwZGY0ZjQwYTJjMmE2OGY1ZjIzMTJmN2IiLCJ1c2VySWQiOiIxNTI0NTcwMjM5In0=</vt:lpwstr>
  </property>
</Properties>
</file>