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8CBA4">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00B9D54A">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72967225">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44928CF3">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794E348B">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65682A57">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5262E10E">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59F6BA4C">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366D7B1B">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5FA29989">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snapToGrid w:val="0"/>
          <w:color w:val="auto"/>
          <w:kern w:val="0"/>
          <w:sz w:val="52"/>
          <w:szCs w:val="44"/>
          <w:lang w:eastAsia="zh-CN"/>
        </w:rPr>
      </w:pPr>
      <w:r>
        <w:rPr>
          <w:rFonts w:hint="eastAsia" w:ascii="方正小标宋简体" w:eastAsia="方正小标宋简体"/>
          <w:snapToGrid w:val="0"/>
          <w:color w:val="auto"/>
          <w:kern w:val="0"/>
          <w:sz w:val="52"/>
          <w:szCs w:val="44"/>
          <w:lang w:eastAsia="zh-CN"/>
        </w:rPr>
        <w:t>马边彝族自治县水务局</w:t>
      </w:r>
    </w:p>
    <w:p w14:paraId="5A155EFE">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snapToGrid w:val="0"/>
          <w:kern w:val="0"/>
          <w:sz w:val="52"/>
          <w:szCs w:val="44"/>
          <w:lang w:val="en-US" w:eastAsia="zh-CN"/>
        </w:rPr>
      </w:pPr>
      <w:r>
        <w:rPr>
          <w:rFonts w:hint="eastAsia" w:ascii="方正小标宋简体" w:eastAsia="方正小标宋简体"/>
          <w:snapToGrid w:val="0"/>
          <w:kern w:val="0"/>
          <w:sz w:val="52"/>
          <w:szCs w:val="44"/>
          <w:lang w:eastAsia="zh-CN"/>
        </w:rPr>
        <w:t>202</w:t>
      </w:r>
      <w:r>
        <w:rPr>
          <w:rFonts w:hint="eastAsia" w:ascii="方正小标宋简体" w:eastAsia="方正小标宋简体"/>
          <w:snapToGrid w:val="0"/>
          <w:kern w:val="0"/>
          <w:sz w:val="52"/>
          <w:szCs w:val="44"/>
          <w:lang w:val="en-US" w:eastAsia="zh-CN"/>
        </w:rPr>
        <w:t>5</w:t>
      </w:r>
      <w:r>
        <w:rPr>
          <w:rFonts w:hint="eastAsia" w:ascii="方正小标宋简体" w:eastAsia="方正小标宋简体"/>
          <w:snapToGrid w:val="0"/>
          <w:kern w:val="0"/>
          <w:sz w:val="52"/>
          <w:szCs w:val="44"/>
        </w:rPr>
        <w:t>年</w:t>
      </w:r>
      <w:r>
        <w:rPr>
          <w:rFonts w:hint="eastAsia" w:ascii="方正小标宋简体" w:eastAsia="方正小标宋简体"/>
          <w:snapToGrid w:val="0"/>
          <w:kern w:val="0"/>
          <w:sz w:val="52"/>
          <w:szCs w:val="44"/>
          <w:lang w:val="en-US" w:eastAsia="zh-CN"/>
        </w:rPr>
        <w:t>部</w:t>
      </w:r>
      <w:bookmarkStart w:id="0" w:name="_GoBack"/>
      <w:bookmarkEnd w:id="0"/>
      <w:r>
        <w:rPr>
          <w:rFonts w:hint="eastAsia" w:ascii="方正小标宋简体" w:eastAsia="方正小标宋简体"/>
          <w:snapToGrid w:val="0"/>
          <w:kern w:val="0"/>
          <w:sz w:val="52"/>
          <w:szCs w:val="44"/>
          <w:lang w:val="en-US" w:eastAsia="zh-CN"/>
        </w:rPr>
        <w:t>门</w:t>
      </w:r>
      <w:r>
        <w:rPr>
          <w:rFonts w:hint="eastAsia" w:ascii="方正小标宋简体" w:eastAsia="方正小标宋简体"/>
          <w:snapToGrid w:val="0"/>
          <w:kern w:val="0"/>
          <w:sz w:val="52"/>
          <w:szCs w:val="44"/>
        </w:rPr>
        <w:t>预算</w:t>
      </w:r>
    </w:p>
    <w:p w14:paraId="660239C9">
      <w:pPr>
        <w:keepNext w:val="0"/>
        <w:keepLines w:val="0"/>
        <w:pageBreakBefore/>
        <w:kinsoku/>
        <w:wordWrap/>
        <w:overflowPunct/>
        <w:autoSpaceDE/>
        <w:autoSpaceDN/>
        <w:bidi w:val="0"/>
        <w:adjustRightInd w:val="0"/>
        <w:snapToGrid w:val="0"/>
        <w:spacing w:line="580" w:lineRule="exact"/>
        <w:ind w:firstLine="800" w:firstLineChars="200"/>
        <w:jc w:val="center"/>
        <w:textAlignment w:val="auto"/>
        <w:rPr>
          <w:rFonts w:hint="eastAsia" w:ascii="方正小标宋简体" w:hAnsi="仿宋" w:eastAsia="方正小标宋简体"/>
          <w:sz w:val="40"/>
          <w:szCs w:val="32"/>
        </w:rPr>
        <w:sectPr>
          <w:headerReference r:id="rId5" w:type="default"/>
          <w:pgSz w:w="11906" w:h="16838"/>
          <w:pgMar w:top="1440" w:right="1800" w:bottom="1440" w:left="1800" w:header="851" w:footer="992" w:gutter="0"/>
          <w:pgNumType w:fmt="decimal" w:start="1"/>
          <w:cols w:space="720" w:num="1"/>
          <w:docGrid w:type="lines" w:linePitch="312" w:charSpace="0"/>
        </w:sectPr>
      </w:pPr>
    </w:p>
    <w:p w14:paraId="276249A5">
      <w:pPr>
        <w:keepNext w:val="0"/>
        <w:keepLines w:val="0"/>
        <w:pageBreakBefore/>
        <w:kinsoku/>
        <w:wordWrap/>
        <w:overflowPunct/>
        <w:autoSpaceDE/>
        <w:autoSpaceDN/>
        <w:bidi w:val="0"/>
        <w:adjustRightInd w:val="0"/>
        <w:snapToGrid w:val="0"/>
        <w:spacing w:line="580" w:lineRule="exact"/>
        <w:ind w:firstLine="880" w:firstLineChars="200"/>
        <w:jc w:val="center"/>
        <w:textAlignment w:val="auto"/>
        <w:rPr>
          <w:rFonts w:hint="eastAsia" w:ascii="方正小标宋简体" w:hAnsi="仿宋" w:eastAsia="方正小标宋简体"/>
          <w:sz w:val="44"/>
          <w:szCs w:val="44"/>
        </w:rPr>
      </w:pPr>
      <w:r>
        <w:rPr>
          <w:rFonts w:hint="eastAsia" w:ascii="方正小标宋简体" w:hAnsi="仿宋" w:eastAsia="方正小标宋简体"/>
          <w:sz w:val="44"/>
          <w:szCs w:val="44"/>
        </w:rPr>
        <w:t>目录</w:t>
      </w:r>
    </w:p>
    <w:p w14:paraId="73E85450">
      <w:pPr>
        <w:keepNext w:val="0"/>
        <w:keepLines w:val="0"/>
        <w:kinsoku/>
        <w:wordWrap/>
        <w:overflowPunct/>
        <w:autoSpaceDE/>
        <w:autoSpaceDN/>
        <w:bidi w:val="0"/>
        <w:adjustRightInd w:val="0"/>
        <w:snapToGrid w:val="0"/>
        <w:spacing w:line="580" w:lineRule="exact"/>
        <w:ind w:firstLine="0"/>
        <w:jc w:val="left"/>
        <w:textAlignment w:val="auto"/>
        <w:rPr>
          <w:rFonts w:ascii="仿宋_GB2312" w:hAnsi="仿宋" w:eastAsia="仿宋_GB2312"/>
          <w:sz w:val="32"/>
          <w:szCs w:val="32"/>
        </w:rPr>
      </w:pPr>
    </w:p>
    <w:p w14:paraId="3BD73D4C">
      <w:pPr>
        <w:keepNext w:val="0"/>
        <w:keepLines w:val="0"/>
        <w:kinsoku/>
        <w:wordWrap/>
        <w:overflowPunct/>
        <w:autoSpaceDE/>
        <w:autoSpaceDN/>
        <w:bidi w:val="0"/>
        <w:adjustRightInd w:val="0"/>
        <w:snapToGrid w:val="0"/>
        <w:spacing w:line="580" w:lineRule="exact"/>
        <w:ind w:firstLine="0"/>
        <w:jc w:val="left"/>
        <w:textAlignment w:val="auto"/>
        <w:rPr>
          <w:rFonts w:hint="default" w:ascii="仿宋_GB2312" w:hAnsi="仿宋" w:eastAsia="仿宋_GB2312"/>
          <w:b/>
          <w:sz w:val="32"/>
          <w:szCs w:val="32"/>
          <w:lang w:val="en-US" w:eastAsia="zh-CN"/>
        </w:rPr>
      </w:pPr>
      <w:r>
        <w:rPr>
          <w:rFonts w:hint="eastAsia" w:ascii="仿宋_GB2312" w:hAnsi="仿宋" w:eastAsia="仿宋_GB2312"/>
          <w:b/>
          <w:sz w:val="32"/>
          <w:szCs w:val="32"/>
        </w:rPr>
        <w:t>一、基本职能及主要工作</w:t>
      </w:r>
    </w:p>
    <w:p w14:paraId="75F9CB7B">
      <w:pPr>
        <w:keepNext w:val="0"/>
        <w:keepLines w:val="0"/>
        <w:kinsoku/>
        <w:wordWrap/>
        <w:overflowPunct/>
        <w:autoSpaceDE/>
        <w:autoSpaceDN/>
        <w:bidi w:val="0"/>
        <w:adjustRightInd w:val="0"/>
        <w:snapToGrid w:val="0"/>
        <w:spacing w:line="580" w:lineRule="exact"/>
        <w:ind w:firstLine="0"/>
        <w:jc w:val="left"/>
        <w:textAlignment w:val="auto"/>
        <w:rPr>
          <w:rFonts w:hint="eastAsia" w:ascii="仿宋_GB2312" w:hAnsi="仿宋" w:eastAsia="仿宋_GB2312" w:cs="宋体"/>
          <w:b/>
          <w:bCs/>
          <w:kern w:val="0"/>
          <w:sz w:val="32"/>
          <w:szCs w:val="32"/>
        </w:rPr>
      </w:pPr>
      <w:r>
        <w:rPr>
          <w:rFonts w:hint="eastAsia" w:ascii="仿宋_GB2312" w:hAnsi="仿宋" w:eastAsia="仿宋_GB2312"/>
          <w:b/>
          <w:sz w:val="32"/>
          <w:szCs w:val="32"/>
        </w:rPr>
        <w:t>二、部</w:t>
      </w:r>
      <w:r>
        <w:rPr>
          <w:rFonts w:hint="eastAsia" w:ascii="仿宋_GB2312" w:hAnsi="仿宋" w:eastAsia="仿宋_GB2312" w:cs="宋体"/>
          <w:b/>
          <w:bCs/>
          <w:kern w:val="0"/>
          <w:sz w:val="32"/>
          <w:szCs w:val="32"/>
        </w:rPr>
        <w:t>门预算单位构成</w:t>
      </w:r>
    </w:p>
    <w:p w14:paraId="5109E692">
      <w:pPr>
        <w:keepNext w:val="0"/>
        <w:keepLines w:val="0"/>
        <w:kinsoku/>
        <w:wordWrap/>
        <w:overflowPunct/>
        <w:autoSpaceDE/>
        <w:autoSpaceDN/>
        <w:bidi w:val="0"/>
        <w:adjustRightInd w:val="0"/>
        <w:snapToGrid w:val="0"/>
        <w:spacing w:line="580" w:lineRule="exact"/>
        <w:ind w:firstLine="0"/>
        <w:jc w:val="left"/>
        <w:textAlignment w:val="auto"/>
        <w:rPr>
          <w:rFonts w:hint="eastAsia" w:ascii="仿宋_GB2312" w:hAnsi="仿宋" w:eastAsia="仿宋_GB2312"/>
          <w:b/>
          <w:sz w:val="32"/>
          <w:szCs w:val="32"/>
        </w:rPr>
      </w:pPr>
      <w:r>
        <w:rPr>
          <w:rFonts w:hint="eastAsia" w:ascii="仿宋_GB2312" w:hAnsi="仿宋" w:eastAsia="仿宋_GB2312" w:cs="宋体"/>
          <w:b/>
          <w:bCs/>
          <w:kern w:val="0"/>
          <w:sz w:val="32"/>
          <w:szCs w:val="32"/>
        </w:rPr>
        <w:t>三、</w:t>
      </w:r>
      <w:r>
        <w:rPr>
          <w:rFonts w:hint="eastAsia" w:ascii="仿宋_GB2312" w:hAnsi="仿宋" w:eastAsia="仿宋_GB2312"/>
          <w:b/>
          <w:sz w:val="32"/>
          <w:szCs w:val="32"/>
        </w:rPr>
        <w:t>收支预算总体情况</w:t>
      </w:r>
    </w:p>
    <w:p w14:paraId="34E8A4F9">
      <w:pPr>
        <w:keepNext w:val="0"/>
        <w:keepLines w:val="0"/>
        <w:kinsoku/>
        <w:wordWrap/>
        <w:overflowPunct/>
        <w:autoSpaceDE/>
        <w:autoSpaceDN/>
        <w:bidi w:val="0"/>
        <w:adjustRightInd w:val="0"/>
        <w:snapToGrid w:val="0"/>
        <w:spacing w:line="580" w:lineRule="exact"/>
        <w:ind w:firstLine="0"/>
        <w:jc w:val="left"/>
        <w:textAlignment w:val="auto"/>
        <w:rPr>
          <w:rFonts w:hint="eastAsia" w:ascii="仿宋_GB2312" w:hAnsi="仿宋" w:eastAsia="仿宋_GB2312" w:cs="宋体"/>
          <w:b/>
          <w:color w:val="000000"/>
          <w:kern w:val="0"/>
          <w:sz w:val="32"/>
          <w:szCs w:val="32"/>
        </w:rPr>
      </w:pPr>
      <w:r>
        <w:rPr>
          <w:rFonts w:hint="eastAsia" w:ascii="仿宋_GB2312" w:hAnsi="仿宋" w:eastAsia="仿宋_GB2312"/>
          <w:b/>
          <w:sz w:val="32"/>
          <w:szCs w:val="32"/>
        </w:rPr>
        <w:t>四、</w:t>
      </w:r>
      <w:r>
        <w:rPr>
          <w:rFonts w:hint="eastAsia" w:ascii="仿宋_GB2312" w:hAnsi="仿宋" w:eastAsia="仿宋_GB2312" w:cs="宋体"/>
          <w:b/>
          <w:color w:val="000000"/>
          <w:kern w:val="0"/>
          <w:sz w:val="32"/>
          <w:szCs w:val="32"/>
        </w:rPr>
        <w:t>一般公共预算当年拨款情况说明</w:t>
      </w:r>
    </w:p>
    <w:p w14:paraId="1F2452AE">
      <w:pPr>
        <w:keepNext w:val="0"/>
        <w:keepLines w:val="0"/>
        <w:kinsoku/>
        <w:wordWrap/>
        <w:overflowPunct/>
        <w:autoSpaceDE/>
        <w:autoSpaceDN/>
        <w:bidi w:val="0"/>
        <w:adjustRightInd w:val="0"/>
        <w:snapToGrid w:val="0"/>
        <w:spacing w:line="580" w:lineRule="exact"/>
        <w:ind w:firstLine="0"/>
        <w:jc w:val="left"/>
        <w:textAlignment w:val="auto"/>
        <w:rPr>
          <w:rFonts w:hint="default" w:ascii="仿宋_GB2312" w:hAnsi="仿宋" w:eastAsia="仿宋_GB2312" w:cs="宋体"/>
          <w:b/>
          <w:color w:val="000000"/>
          <w:kern w:val="0"/>
          <w:sz w:val="32"/>
          <w:szCs w:val="32"/>
          <w:lang w:val="en-US" w:eastAsia="zh-CN"/>
        </w:rPr>
      </w:pPr>
      <w:r>
        <w:rPr>
          <w:rFonts w:hint="eastAsia" w:ascii="仿宋_GB2312" w:hAnsi="仿宋" w:eastAsia="仿宋_GB2312" w:cs="宋体"/>
          <w:b/>
          <w:color w:val="000000"/>
          <w:kern w:val="0"/>
          <w:sz w:val="32"/>
          <w:szCs w:val="32"/>
        </w:rPr>
        <w:t>五、一般公共预算基本支出情况说明</w:t>
      </w:r>
    </w:p>
    <w:p w14:paraId="6069A382">
      <w:pPr>
        <w:keepNext w:val="0"/>
        <w:keepLines w:val="0"/>
        <w:kinsoku/>
        <w:wordWrap/>
        <w:overflowPunct/>
        <w:autoSpaceDE/>
        <w:autoSpaceDN/>
        <w:bidi w:val="0"/>
        <w:adjustRightInd w:val="0"/>
        <w:snapToGrid w:val="0"/>
        <w:spacing w:line="580" w:lineRule="exact"/>
        <w:ind w:firstLine="0"/>
        <w:jc w:val="left"/>
        <w:textAlignment w:val="auto"/>
        <w:rPr>
          <w:rFonts w:hint="default" w:ascii="仿宋_GB2312" w:hAnsi="仿宋" w:eastAsia="仿宋_GB2312" w:cs="宋体"/>
          <w:b/>
          <w:color w:val="000000"/>
          <w:kern w:val="0"/>
          <w:sz w:val="32"/>
          <w:szCs w:val="32"/>
          <w:lang w:val="en-US" w:eastAsia="zh-CN"/>
        </w:rPr>
      </w:pPr>
      <w:r>
        <w:rPr>
          <w:rFonts w:hint="eastAsia" w:ascii="仿宋_GB2312" w:hAnsi="仿宋" w:eastAsia="仿宋_GB2312" w:cs="宋体"/>
          <w:b/>
          <w:color w:val="000000"/>
          <w:kern w:val="0"/>
          <w:sz w:val="32"/>
          <w:szCs w:val="32"/>
        </w:rPr>
        <w:t>六、政府性基金预算支出规模及变化情况说明</w:t>
      </w:r>
    </w:p>
    <w:p w14:paraId="369CA398">
      <w:pPr>
        <w:keepNext w:val="0"/>
        <w:keepLines w:val="0"/>
        <w:kinsoku/>
        <w:wordWrap/>
        <w:overflowPunct/>
        <w:autoSpaceDE/>
        <w:autoSpaceDN/>
        <w:bidi w:val="0"/>
        <w:adjustRightInd w:val="0"/>
        <w:snapToGrid w:val="0"/>
        <w:spacing w:line="580" w:lineRule="exact"/>
        <w:ind w:firstLine="0"/>
        <w:jc w:val="left"/>
        <w:textAlignment w:val="auto"/>
        <w:rPr>
          <w:rFonts w:hint="default" w:ascii="仿宋_GB2312" w:hAnsi="仿宋" w:eastAsia="仿宋_GB2312" w:cs="宋体"/>
          <w:b/>
          <w:color w:val="000000"/>
          <w:kern w:val="0"/>
          <w:sz w:val="32"/>
          <w:szCs w:val="32"/>
          <w:lang w:val="en-US" w:eastAsia="zh-CN"/>
        </w:rPr>
      </w:pPr>
      <w:r>
        <w:rPr>
          <w:rFonts w:hint="eastAsia" w:ascii="仿宋_GB2312" w:hAnsi="仿宋" w:eastAsia="仿宋_GB2312" w:cs="宋体"/>
          <w:b/>
          <w:color w:val="000000"/>
          <w:kern w:val="0"/>
          <w:sz w:val="32"/>
          <w:szCs w:val="32"/>
        </w:rPr>
        <w:t>七、国有资本经营预算支出规模及变化情况说明</w:t>
      </w:r>
    </w:p>
    <w:p w14:paraId="1FFC309B">
      <w:pPr>
        <w:keepNext w:val="0"/>
        <w:keepLines w:val="0"/>
        <w:kinsoku/>
        <w:wordWrap/>
        <w:overflowPunct/>
        <w:autoSpaceDE/>
        <w:autoSpaceDN/>
        <w:bidi w:val="0"/>
        <w:adjustRightInd w:val="0"/>
        <w:snapToGrid w:val="0"/>
        <w:spacing w:line="580" w:lineRule="exact"/>
        <w:ind w:firstLine="0"/>
        <w:jc w:val="left"/>
        <w:textAlignment w:val="auto"/>
        <w:rPr>
          <w:rFonts w:hint="default" w:ascii="仿宋_GB2312" w:hAnsi="仿宋" w:eastAsia="仿宋_GB2312" w:cs="宋体"/>
          <w:b/>
          <w:color w:val="000000"/>
          <w:kern w:val="0"/>
          <w:sz w:val="32"/>
          <w:szCs w:val="32"/>
          <w:lang w:val="en-US" w:eastAsia="zh-CN"/>
        </w:rPr>
      </w:pPr>
      <w:r>
        <w:rPr>
          <w:rFonts w:hint="eastAsia" w:ascii="仿宋_GB2312" w:hAnsi="仿宋" w:eastAsia="仿宋_GB2312" w:cs="宋体"/>
          <w:b/>
          <w:color w:val="000000"/>
          <w:kern w:val="0"/>
          <w:sz w:val="32"/>
          <w:szCs w:val="32"/>
        </w:rPr>
        <w:t>八、社会保险基金预算支出规模及变化情况说明</w:t>
      </w:r>
    </w:p>
    <w:p w14:paraId="492DB774">
      <w:pPr>
        <w:keepNext w:val="0"/>
        <w:keepLines w:val="0"/>
        <w:kinsoku/>
        <w:wordWrap/>
        <w:overflowPunct/>
        <w:autoSpaceDE/>
        <w:autoSpaceDN/>
        <w:bidi w:val="0"/>
        <w:adjustRightInd w:val="0"/>
        <w:snapToGrid w:val="0"/>
        <w:spacing w:line="580" w:lineRule="exact"/>
        <w:ind w:firstLine="0"/>
        <w:jc w:val="left"/>
        <w:textAlignment w:val="auto"/>
        <w:rPr>
          <w:rFonts w:hint="default" w:ascii="仿宋_GB2312" w:hAnsi="宋体" w:eastAsia="仿宋_GB2312" w:cs="宋体"/>
          <w:b/>
          <w:color w:val="000000"/>
          <w:kern w:val="0"/>
          <w:sz w:val="32"/>
          <w:szCs w:val="32"/>
          <w:lang w:val="en-US" w:eastAsia="zh-CN"/>
        </w:rPr>
      </w:pPr>
      <w:r>
        <w:rPr>
          <w:rFonts w:hint="eastAsia" w:ascii="仿宋_GB2312" w:hAnsi="仿宋" w:eastAsia="仿宋_GB2312" w:cs="宋体"/>
          <w:b/>
          <w:color w:val="000000"/>
          <w:kern w:val="0"/>
          <w:sz w:val="32"/>
          <w:szCs w:val="32"/>
        </w:rPr>
        <w:t>九、“三公”经费预算安排情况说明</w:t>
      </w:r>
      <w:r>
        <w:rPr>
          <w:rFonts w:hint="eastAsia" w:ascii="仿宋_GB2312" w:hAnsi="仿宋" w:eastAsia="仿宋_GB2312" w:cs="宋体"/>
          <w:b/>
          <w:color w:val="000000"/>
          <w:kern w:val="0"/>
          <w:sz w:val="32"/>
          <w:szCs w:val="32"/>
        </w:rPr>
        <w:br w:type="textWrapping"/>
      </w:r>
      <w:r>
        <w:rPr>
          <w:rFonts w:hint="eastAsia" w:ascii="仿宋_GB2312" w:hAnsi="仿宋" w:eastAsia="仿宋_GB2312" w:cs="宋体"/>
          <w:b/>
          <w:color w:val="000000"/>
          <w:kern w:val="0"/>
          <w:sz w:val="32"/>
          <w:szCs w:val="32"/>
        </w:rPr>
        <w:t>十、其他重要事项的情况说明</w:t>
      </w:r>
      <w:r>
        <w:rPr>
          <w:rFonts w:hint="eastAsia" w:ascii="仿宋_GB2312" w:hAnsi="仿宋" w:eastAsia="仿宋_GB2312" w:cs="宋体"/>
          <w:b/>
          <w:color w:val="000000"/>
          <w:kern w:val="0"/>
          <w:sz w:val="32"/>
          <w:szCs w:val="32"/>
        </w:rPr>
        <w:br w:type="textWrapping"/>
      </w:r>
      <w:r>
        <w:rPr>
          <w:rFonts w:hint="eastAsia" w:ascii="仿宋_GB2312" w:hAnsi="仿宋" w:eastAsia="仿宋_GB2312" w:cs="宋体"/>
          <w:b/>
          <w:color w:val="000000"/>
          <w:kern w:val="0"/>
          <w:sz w:val="32"/>
          <w:szCs w:val="32"/>
        </w:rPr>
        <w:t>十一、名词解释</w:t>
      </w:r>
    </w:p>
    <w:p w14:paraId="0DB8624D">
      <w:pPr>
        <w:keepNext w:val="0"/>
        <w:keepLines w:val="0"/>
        <w:kinsoku/>
        <w:wordWrap/>
        <w:overflowPunct/>
        <w:autoSpaceDE/>
        <w:autoSpaceDN/>
        <w:bidi w:val="0"/>
        <w:adjustRightInd w:val="0"/>
        <w:snapToGrid w:val="0"/>
        <w:spacing w:line="580" w:lineRule="exact"/>
        <w:ind w:firstLine="0"/>
        <w:jc w:val="left"/>
        <w:textAlignment w:val="auto"/>
        <w:rPr>
          <w:rFonts w:hint="default" w:ascii="仿宋_GB2312" w:hAnsi="宋体" w:eastAsia="仿宋_GB2312" w:cs="宋体"/>
          <w:b/>
          <w:color w:val="000000"/>
          <w:kern w:val="0"/>
          <w:sz w:val="32"/>
          <w:szCs w:val="32"/>
          <w:lang w:val="en-US" w:eastAsia="zh-CN"/>
        </w:rPr>
      </w:pPr>
      <w:r>
        <w:rPr>
          <w:rFonts w:hint="eastAsia" w:ascii="仿宋_GB2312" w:hAnsi="宋体" w:eastAsia="仿宋_GB2312" w:cs="宋体"/>
          <w:b/>
          <w:color w:val="000000"/>
          <w:kern w:val="0"/>
          <w:sz w:val="32"/>
          <w:szCs w:val="32"/>
        </w:rPr>
        <w:t>十二</w:t>
      </w:r>
      <w:r>
        <w:rPr>
          <w:rFonts w:ascii="仿宋_GB2312" w:hAnsi="宋体" w:eastAsia="仿宋_GB2312" w:cs="宋体"/>
          <w:b/>
          <w:color w:val="000000"/>
          <w:kern w:val="0"/>
          <w:sz w:val="32"/>
          <w:szCs w:val="32"/>
        </w:rPr>
        <w:t>、</w:t>
      </w:r>
      <w:r>
        <w:rPr>
          <w:rFonts w:hint="eastAsia" w:ascii="仿宋_GB2312" w:hAnsi="宋体" w:eastAsia="仿宋_GB2312" w:cs="宋体"/>
          <w:b/>
          <w:color w:val="000000"/>
          <w:kern w:val="0"/>
          <w:sz w:val="32"/>
          <w:szCs w:val="32"/>
        </w:rPr>
        <w:t>部门</w:t>
      </w:r>
      <w:r>
        <w:rPr>
          <w:rFonts w:ascii="仿宋_GB2312" w:hAnsi="宋体" w:eastAsia="仿宋_GB2312" w:cs="宋体"/>
          <w:b/>
          <w:color w:val="000000"/>
          <w:kern w:val="0"/>
          <w:sz w:val="32"/>
          <w:szCs w:val="32"/>
        </w:rPr>
        <w:t>预算表</w:t>
      </w:r>
    </w:p>
    <w:p w14:paraId="29FE0AFA">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1.部门</w:t>
      </w:r>
      <w:r>
        <w:rPr>
          <w:rFonts w:ascii="仿宋_GB2312" w:hAnsi="宋体" w:eastAsia="仿宋_GB2312" w:cs="宋体"/>
          <w:color w:val="000000"/>
          <w:kern w:val="0"/>
          <w:sz w:val="32"/>
          <w:szCs w:val="32"/>
        </w:rPr>
        <w:t>收支总表</w:t>
      </w:r>
    </w:p>
    <w:p w14:paraId="3B121612">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ascii="仿宋_GB2312" w:hAnsi="宋体" w:eastAsia="仿宋_GB2312" w:cs="宋体"/>
          <w:color w:val="000000"/>
          <w:kern w:val="0"/>
          <w:sz w:val="32"/>
          <w:szCs w:val="32"/>
        </w:rPr>
        <w:t>2.</w:t>
      </w:r>
      <w:r>
        <w:rPr>
          <w:rFonts w:hint="eastAsia" w:ascii="仿宋_GB2312" w:hAnsi="宋体" w:eastAsia="仿宋_GB2312" w:cs="宋体"/>
          <w:color w:val="000000"/>
          <w:kern w:val="0"/>
          <w:sz w:val="32"/>
          <w:szCs w:val="32"/>
        </w:rPr>
        <w:t>部门</w:t>
      </w:r>
      <w:r>
        <w:rPr>
          <w:rFonts w:ascii="仿宋_GB2312" w:hAnsi="宋体" w:eastAsia="仿宋_GB2312" w:cs="宋体"/>
          <w:color w:val="000000"/>
          <w:kern w:val="0"/>
          <w:sz w:val="32"/>
          <w:szCs w:val="32"/>
        </w:rPr>
        <w:t>收入总表</w:t>
      </w:r>
    </w:p>
    <w:p w14:paraId="1E11DE6C">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3.部门</w:t>
      </w:r>
      <w:r>
        <w:rPr>
          <w:rFonts w:ascii="仿宋_GB2312" w:hAnsi="宋体" w:eastAsia="仿宋_GB2312" w:cs="宋体"/>
          <w:color w:val="000000"/>
          <w:kern w:val="0"/>
          <w:sz w:val="32"/>
          <w:szCs w:val="32"/>
        </w:rPr>
        <w:t>支出总表</w:t>
      </w:r>
    </w:p>
    <w:p w14:paraId="28D13879">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ascii="仿宋_GB2312" w:hAnsi="宋体" w:eastAsia="仿宋_GB2312" w:cs="宋体"/>
          <w:color w:val="000000"/>
          <w:kern w:val="0"/>
          <w:sz w:val="32"/>
          <w:szCs w:val="32"/>
        </w:rPr>
        <w:t>4.</w:t>
      </w:r>
      <w:r>
        <w:rPr>
          <w:rFonts w:hint="eastAsia" w:ascii="仿宋_GB2312" w:hAnsi="宋体" w:eastAsia="仿宋_GB2312" w:cs="宋体"/>
          <w:color w:val="000000"/>
          <w:kern w:val="0"/>
          <w:sz w:val="32"/>
          <w:szCs w:val="32"/>
        </w:rPr>
        <w:t>财政</w:t>
      </w:r>
      <w:r>
        <w:rPr>
          <w:rFonts w:ascii="仿宋_GB2312" w:hAnsi="宋体" w:eastAsia="仿宋_GB2312" w:cs="宋体"/>
          <w:color w:val="000000"/>
          <w:kern w:val="0"/>
          <w:sz w:val="32"/>
          <w:szCs w:val="32"/>
        </w:rPr>
        <w:t>拨款收支预算总表</w:t>
      </w:r>
    </w:p>
    <w:p w14:paraId="01171188">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5.财政</w:t>
      </w:r>
      <w:r>
        <w:rPr>
          <w:rFonts w:ascii="仿宋_GB2312" w:hAnsi="宋体" w:eastAsia="仿宋_GB2312" w:cs="宋体"/>
          <w:color w:val="000000"/>
          <w:kern w:val="0"/>
          <w:sz w:val="32"/>
          <w:szCs w:val="32"/>
        </w:rPr>
        <w:t>拨款支出预算表</w:t>
      </w:r>
      <w:r>
        <w:rPr>
          <w:rFonts w:hint="eastAsia" w:ascii="仿宋_GB2312" w:hAnsi="宋体" w:eastAsia="仿宋_GB2312" w:cs="宋体"/>
          <w:color w:val="000000"/>
          <w:kern w:val="0"/>
          <w:sz w:val="32"/>
          <w:szCs w:val="32"/>
        </w:rPr>
        <w:t>（部门</w:t>
      </w:r>
      <w:r>
        <w:rPr>
          <w:rFonts w:ascii="仿宋_GB2312" w:hAnsi="宋体" w:eastAsia="仿宋_GB2312" w:cs="宋体"/>
          <w:color w:val="000000"/>
          <w:kern w:val="0"/>
          <w:sz w:val="32"/>
          <w:szCs w:val="32"/>
        </w:rPr>
        <w:t>经济分类科目</w:t>
      </w:r>
      <w:r>
        <w:rPr>
          <w:rFonts w:hint="eastAsia" w:ascii="仿宋_GB2312" w:hAnsi="宋体" w:eastAsia="仿宋_GB2312" w:cs="宋体"/>
          <w:color w:val="000000"/>
          <w:kern w:val="0"/>
          <w:sz w:val="32"/>
          <w:szCs w:val="32"/>
        </w:rPr>
        <w:t>）</w:t>
      </w:r>
    </w:p>
    <w:p w14:paraId="16C8697B">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6</w:t>
      </w:r>
      <w:r>
        <w:rPr>
          <w:rFonts w:ascii="仿宋_GB2312" w:hAnsi="宋体" w:eastAsia="仿宋_GB2312" w:cs="宋体"/>
          <w:color w:val="000000"/>
          <w:kern w:val="0"/>
          <w:sz w:val="32"/>
          <w:szCs w:val="32"/>
        </w:rPr>
        <w:t>.</w:t>
      </w:r>
      <w:r>
        <w:rPr>
          <w:rFonts w:hint="eastAsia" w:ascii="仿宋_GB2312" w:hAnsi="宋体" w:eastAsia="仿宋_GB2312" w:cs="宋体"/>
          <w:color w:val="000000"/>
          <w:kern w:val="0"/>
          <w:sz w:val="32"/>
          <w:szCs w:val="32"/>
        </w:rPr>
        <w:t>一般</w:t>
      </w:r>
      <w:r>
        <w:rPr>
          <w:rFonts w:ascii="仿宋_GB2312" w:hAnsi="宋体" w:eastAsia="仿宋_GB2312" w:cs="宋体"/>
          <w:color w:val="000000"/>
          <w:kern w:val="0"/>
          <w:sz w:val="32"/>
          <w:szCs w:val="32"/>
        </w:rPr>
        <w:t>公共预算支出表</w:t>
      </w:r>
    </w:p>
    <w:p w14:paraId="62EEF904">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7.一般</w:t>
      </w:r>
      <w:r>
        <w:rPr>
          <w:rFonts w:ascii="仿宋_GB2312" w:hAnsi="宋体" w:eastAsia="仿宋_GB2312" w:cs="宋体"/>
          <w:color w:val="000000"/>
          <w:kern w:val="0"/>
          <w:sz w:val="32"/>
          <w:szCs w:val="32"/>
        </w:rPr>
        <w:t>公共预算基本支出预算表</w:t>
      </w:r>
    </w:p>
    <w:p w14:paraId="36B2BA96">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ascii="仿宋_GB2312" w:hAnsi="宋体" w:eastAsia="仿宋_GB2312" w:cs="宋体"/>
          <w:color w:val="000000"/>
          <w:kern w:val="0"/>
          <w:sz w:val="32"/>
          <w:szCs w:val="32"/>
        </w:rPr>
        <w:t>8.</w:t>
      </w:r>
      <w:r>
        <w:rPr>
          <w:rFonts w:hint="eastAsia" w:ascii="仿宋_GB2312" w:hAnsi="宋体" w:eastAsia="仿宋_GB2312" w:cs="宋体"/>
          <w:color w:val="000000"/>
          <w:kern w:val="0"/>
          <w:sz w:val="32"/>
          <w:szCs w:val="32"/>
        </w:rPr>
        <w:t xml:space="preserve"> 一般</w:t>
      </w:r>
      <w:r>
        <w:rPr>
          <w:rFonts w:ascii="仿宋_GB2312" w:hAnsi="宋体" w:eastAsia="仿宋_GB2312" w:cs="宋体"/>
          <w:color w:val="000000"/>
          <w:kern w:val="0"/>
          <w:sz w:val="32"/>
          <w:szCs w:val="32"/>
        </w:rPr>
        <w:t>公共预算</w:t>
      </w:r>
      <w:r>
        <w:rPr>
          <w:rFonts w:hint="eastAsia" w:ascii="仿宋_GB2312" w:hAnsi="宋体" w:eastAsia="仿宋_GB2312" w:cs="宋体"/>
          <w:color w:val="000000"/>
          <w:kern w:val="0"/>
          <w:sz w:val="32"/>
          <w:szCs w:val="32"/>
        </w:rPr>
        <w:t>项目</w:t>
      </w:r>
      <w:r>
        <w:rPr>
          <w:rFonts w:ascii="仿宋_GB2312" w:hAnsi="宋体" w:eastAsia="仿宋_GB2312" w:cs="宋体"/>
          <w:color w:val="000000"/>
          <w:kern w:val="0"/>
          <w:sz w:val="32"/>
          <w:szCs w:val="32"/>
        </w:rPr>
        <w:t>支出预算表</w:t>
      </w:r>
    </w:p>
    <w:p w14:paraId="28006F76">
      <w:pPr>
        <w:keepNext w:val="0"/>
        <w:keepLines w:val="0"/>
        <w:kinsoku/>
        <w:wordWrap/>
        <w:overflowPunct/>
        <w:autoSpaceDE/>
        <w:autoSpaceDN/>
        <w:bidi w:val="0"/>
        <w:adjustRightInd w:val="0"/>
        <w:snapToGrid w:val="0"/>
        <w:spacing w:line="580" w:lineRule="exact"/>
        <w:ind w:firstLine="425" w:firstLineChars="133"/>
        <w:jc w:val="left"/>
        <w:textAlignment w:val="auto"/>
        <w:rPr>
          <w:rFonts w:ascii="仿宋_GB2312" w:hAnsi="宋体" w:eastAsia="仿宋_GB2312" w:cs="宋体"/>
          <w:color w:val="000000"/>
          <w:kern w:val="0"/>
          <w:sz w:val="32"/>
          <w:szCs w:val="32"/>
        </w:rPr>
        <w:sectPr>
          <w:footerReference r:id="rId6" w:type="default"/>
          <w:pgSz w:w="11906" w:h="16838"/>
          <w:pgMar w:top="1440" w:right="1800" w:bottom="1440" w:left="1800" w:header="851" w:footer="992" w:gutter="0"/>
          <w:pgNumType w:fmt="decimal" w:start="1"/>
          <w:cols w:space="720" w:num="1"/>
          <w:docGrid w:type="lines" w:linePitch="312" w:charSpace="0"/>
        </w:sectPr>
      </w:pPr>
      <w:r>
        <w:rPr>
          <w:rFonts w:ascii="仿宋_GB2312" w:hAnsi="宋体" w:eastAsia="仿宋_GB2312" w:cs="宋体"/>
          <w:color w:val="000000"/>
          <w:kern w:val="0"/>
          <w:sz w:val="32"/>
          <w:szCs w:val="32"/>
        </w:rPr>
        <w:t>9.</w:t>
      </w:r>
      <w:r>
        <w:rPr>
          <w:rFonts w:hint="eastAsia" w:ascii="仿宋_GB2312" w:hAnsi="宋体" w:eastAsia="仿宋_GB2312" w:cs="宋体"/>
          <w:color w:val="000000"/>
          <w:kern w:val="0"/>
          <w:sz w:val="32"/>
          <w:szCs w:val="32"/>
        </w:rPr>
        <w:t>一般</w:t>
      </w:r>
      <w:r>
        <w:rPr>
          <w:rFonts w:ascii="仿宋_GB2312" w:hAnsi="宋体" w:eastAsia="仿宋_GB2312" w:cs="宋体"/>
          <w:color w:val="000000"/>
          <w:kern w:val="0"/>
          <w:sz w:val="32"/>
          <w:szCs w:val="32"/>
        </w:rPr>
        <w:t>公共预算“</w:t>
      </w:r>
      <w:r>
        <w:rPr>
          <w:rFonts w:hint="eastAsia" w:ascii="仿宋_GB2312" w:hAnsi="宋体" w:eastAsia="仿宋_GB2312" w:cs="宋体"/>
          <w:color w:val="000000"/>
          <w:kern w:val="0"/>
          <w:sz w:val="32"/>
          <w:szCs w:val="32"/>
        </w:rPr>
        <w:t>三公</w:t>
      </w:r>
      <w:r>
        <w:rPr>
          <w:rFonts w:ascii="仿宋_GB2312" w:hAnsi="宋体" w:eastAsia="仿宋_GB2312" w:cs="宋体"/>
          <w:color w:val="000000"/>
          <w:kern w:val="0"/>
          <w:sz w:val="32"/>
          <w:szCs w:val="32"/>
        </w:rPr>
        <w:t>”</w:t>
      </w:r>
      <w:r>
        <w:rPr>
          <w:rFonts w:hint="eastAsia" w:ascii="仿宋_GB2312" w:hAnsi="宋体" w:eastAsia="仿宋_GB2312" w:cs="宋体"/>
          <w:color w:val="000000"/>
          <w:kern w:val="0"/>
          <w:sz w:val="32"/>
          <w:szCs w:val="32"/>
        </w:rPr>
        <w:t>经费</w:t>
      </w:r>
      <w:r>
        <w:rPr>
          <w:rFonts w:ascii="仿宋_GB2312" w:hAnsi="宋体" w:eastAsia="仿宋_GB2312" w:cs="宋体"/>
          <w:color w:val="000000"/>
          <w:kern w:val="0"/>
          <w:sz w:val="32"/>
          <w:szCs w:val="32"/>
        </w:rPr>
        <w:t>支出预算表</w:t>
      </w:r>
    </w:p>
    <w:p w14:paraId="0D0A7028">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ascii="仿宋_GB2312" w:hAnsi="宋体" w:eastAsia="仿宋_GB2312" w:cs="宋体"/>
          <w:color w:val="000000"/>
          <w:kern w:val="0"/>
          <w:sz w:val="32"/>
          <w:szCs w:val="32"/>
        </w:rPr>
        <w:t>10.</w:t>
      </w:r>
      <w:r>
        <w:rPr>
          <w:rFonts w:hint="eastAsia" w:ascii="仿宋_GB2312" w:hAnsi="宋体" w:eastAsia="仿宋_GB2312" w:cs="宋体"/>
          <w:color w:val="000000"/>
          <w:kern w:val="0"/>
          <w:sz w:val="32"/>
          <w:szCs w:val="32"/>
        </w:rPr>
        <w:t>政府</w:t>
      </w:r>
      <w:r>
        <w:rPr>
          <w:rFonts w:ascii="仿宋_GB2312" w:hAnsi="宋体" w:eastAsia="仿宋_GB2312" w:cs="宋体"/>
          <w:color w:val="000000"/>
          <w:kern w:val="0"/>
          <w:sz w:val="32"/>
          <w:szCs w:val="32"/>
        </w:rPr>
        <w:t>性基金预算支出表</w:t>
      </w:r>
    </w:p>
    <w:p w14:paraId="3C9F37DC">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11. 一般</w:t>
      </w:r>
      <w:r>
        <w:rPr>
          <w:rFonts w:ascii="仿宋_GB2312" w:hAnsi="宋体" w:eastAsia="仿宋_GB2312" w:cs="宋体"/>
          <w:color w:val="000000"/>
          <w:kern w:val="0"/>
          <w:sz w:val="32"/>
          <w:szCs w:val="32"/>
        </w:rPr>
        <w:t>公共预算</w:t>
      </w:r>
      <w:r>
        <w:rPr>
          <w:rFonts w:hint="eastAsia" w:ascii="仿宋_GB2312" w:hAnsi="宋体" w:eastAsia="仿宋_GB2312" w:cs="宋体"/>
          <w:color w:val="000000"/>
          <w:kern w:val="0"/>
          <w:sz w:val="32"/>
          <w:szCs w:val="32"/>
        </w:rPr>
        <w:t>“三公”经费</w:t>
      </w:r>
      <w:r>
        <w:rPr>
          <w:rFonts w:ascii="仿宋_GB2312" w:hAnsi="宋体" w:eastAsia="仿宋_GB2312" w:cs="宋体"/>
          <w:color w:val="000000"/>
          <w:kern w:val="0"/>
          <w:sz w:val="32"/>
          <w:szCs w:val="32"/>
        </w:rPr>
        <w:t>支出预算表</w:t>
      </w:r>
    </w:p>
    <w:p w14:paraId="655BCFF9">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ascii="仿宋_GB2312" w:hAnsi="宋体" w:eastAsia="仿宋_GB2312" w:cs="宋体"/>
          <w:color w:val="000000"/>
          <w:kern w:val="0"/>
          <w:sz w:val="32"/>
          <w:szCs w:val="32"/>
        </w:rPr>
        <w:t>12.</w:t>
      </w:r>
      <w:r>
        <w:rPr>
          <w:rFonts w:hint="eastAsia" w:ascii="仿宋_GB2312" w:hAnsi="宋体" w:eastAsia="仿宋_GB2312" w:cs="宋体"/>
          <w:color w:val="000000"/>
          <w:kern w:val="0"/>
          <w:sz w:val="32"/>
          <w:szCs w:val="32"/>
        </w:rPr>
        <w:t>国有</w:t>
      </w:r>
      <w:r>
        <w:rPr>
          <w:rFonts w:ascii="仿宋_GB2312" w:hAnsi="宋体" w:eastAsia="仿宋_GB2312" w:cs="宋体"/>
          <w:color w:val="000000"/>
          <w:kern w:val="0"/>
          <w:sz w:val="32"/>
          <w:szCs w:val="32"/>
        </w:rPr>
        <w:t>资本经营预算支出表</w:t>
      </w:r>
    </w:p>
    <w:p w14:paraId="34D7CB5A">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ascii="仿宋_GB2312" w:hAnsi="宋体" w:eastAsia="仿宋_GB2312" w:cs="宋体"/>
          <w:color w:val="000000"/>
          <w:kern w:val="0"/>
          <w:sz w:val="32"/>
          <w:szCs w:val="32"/>
        </w:rPr>
        <w:t>13.</w:t>
      </w:r>
      <w:r>
        <w:rPr>
          <w:rFonts w:hint="eastAsia" w:ascii="仿宋_GB2312" w:hAnsi="宋体" w:eastAsia="仿宋_GB2312" w:cs="宋体"/>
          <w:color w:val="000000"/>
          <w:kern w:val="0"/>
          <w:sz w:val="32"/>
          <w:szCs w:val="32"/>
        </w:rPr>
        <w:t>部门</w:t>
      </w:r>
      <w:r>
        <w:rPr>
          <w:rFonts w:ascii="仿宋_GB2312" w:hAnsi="宋体" w:eastAsia="仿宋_GB2312" w:cs="宋体"/>
          <w:color w:val="000000"/>
          <w:kern w:val="0"/>
          <w:sz w:val="32"/>
          <w:szCs w:val="32"/>
        </w:rPr>
        <w:t>预算项目支出绩效目标表</w:t>
      </w:r>
    </w:p>
    <w:p w14:paraId="137A4EE7">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ascii="仿宋_GB2312" w:hAnsi="宋体" w:eastAsia="仿宋_GB2312" w:cs="宋体"/>
          <w:color w:val="000000"/>
          <w:kern w:val="0"/>
          <w:sz w:val="32"/>
          <w:szCs w:val="32"/>
        </w:rPr>
        <w:t>14.</w:t>
      </w:r>
      <w:r>
        <w:rPr>
          <w:rFonts w:hint="eastAsia" w:ascii="仿宋_GB2312" w:hAnsi="宋体" w:eastAsia="仿宋_GB2312" w:cs="宋体"/>
          <w:color w:val="000000"/>
          <w:kern w:val="0"/>
          <w:sz w:val="32"/>
          <w:szCs w:val="32"/>
        </w:rPr>
        <w:t>部门</w:t>
      </w:r>
      <w:r>
        <w:rPr>
          <w:rFonts w:ascii="仿宋_GB2312" w:hAnsi="宋体" w:eastAsia="仿宋_GB2312" w:cs="宋体"/>
          <w:color w:val="000000"/>
          <w:kern w:val="0"/>
          <w:sz w:val="32"/>
          <w:szCs w:val="32"/>
        </w:rPr>
        <w:t>整体支出绩效目标表</w:t>
      </w:r>
    </w:p>
    <w:p w14:paraId="1549E6C9">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ascii="仿宋_GB2312" w:hAnsi="宋体" w:eastAsia="仿宋_GB2312" w:cs="宋体"/>
          <w:color w:val="000000"/>
          <w:kern w:val="0"/>
          <w:sz w:val="32"/>
          <w:szCs w:val="32"/>
        </w:rPr>
        <w:t>15.</w:t>
      </w:r>
      <w:r>
        <w:rPr>
          <w:rFonts w:hint="eastAsia" w:ascii="仿宋_GB2312" w:hAnsi="宋体" w:eastAsia="仿宋_GB2312" w:cs="宋体"/>
          <w:color w:val="000000"/>
          <w:kern w:val="0"/>
          <w:sz w:val="32"/>
          <w:szCs w:val="32"/>
        </w:rPr>
        <w:t>政府</w:t>
      </w:r>
      <w:r>
        <w:rPr>
          <w:rFonts w:ascii="仿宋_GB2312" w:hAnsi="宋体" w:eastAsia="仿宋_GB2312" w:cs="宋体"/>
          <w:color w:val="000000"/>
          <w:kern w:val="0"/>
          <w:sz w:val="32"/>
          <w:szCs w:val="32"/>
        </w:rPr>
        <w:t>采购预算表</w:t>
      </w:r>
    </w:p>
    <w:p w14:paraId="3B8D3E9D">
      <w:pPr>
        <w:keepNext w:val="0"/>
        <w:keepLines w:val="0"/>
        <w:kinsoku/>
        <w:wordWrap/>
        <w:overflowPunct/>
        <w:autoSpaceDE/>
        <w:autoSpaceDN/>
        <w:bidi w:val="0"/>
        <w:adjustRightInd w:val="0"/>
        <w:snapToGrid w:val="0"/>
        <w:spacing w:line="580" w:lineRule="exact"/>
        <w:ind w:firstLine="0"/>
        <w:jc w:val="left"/>
        <w:textAlignment w:val="auto"/>
        <w:rPr>
          <w:rFonts w:hint="eastAsia" w:ascii="仿宋_GB2312" w:hAnsi="宋体" w:eastAsia="仿宋_GB2312" w:cs="宋体"/>
          <w:color w:val="000000"/>
          <w:kern w:val="0"/>
          <w:sz w:val="32"/>
          <w:szCs w:val="32"/>
        </w:rPr>
      </w:pPr>
    </w:p>
    <w:p w14:paraId="1F5CC073">
      <w:pPr>
        <w:keepNext w:val="0"/>
        <w:keepLines w:val="0"/>
        <w:kinsoku/>
        <w:wordWrap/>
        <w:overflowPunct/>
        <w:autoSpaceDE/>
        <w:autoSpaceDN/>
        <w:bidi w:val="0"/>
        <w:adjustRightInd w:val="0"/>
        <w:snapToGrid w:val="0"/>
        <w:spacing w:line="580" w:lineRule="exact"/>
        <w:ind w:firstLine="0"/>
        <w:jc w:val="left"/>
        <w:textAlignment w:val="auto"/>
        <w:rPr>
          <w:rFonts w:hint="eastAsia" w:ascii="仿宋" w:hAnsi="仿宋" w:eastAsia="仿宋"/>
          <w:sz w:val="32"/>
          <w:szCs w:val="32"/>
        </w:rPr>
      </w:pPr>
    </w:p>
    <w:p w14:paraId="4984E1B5">
      <w:pPr>
        <w:keepNext w:val="0"/>
        <w:keepLines w:val="0"/>
        <w:kinsoku/>
        <w:wordWrap/>
        <w:overflowPunct/>
        <w:autoSpaceDE/>
        <w:autoSpaceDN/>
        <w:bidi w:val="0"/>
        <w:adjustRightInd w:val="0"/>
        <w:snapToGrid w:val="0"/>
        <w:spacing w:line="580" w:lineRule="exact"/>
        <w:ind w:firstLine="640" w:firstLineChars="200"/>
        <w:textAlignment w:val="auto"/>
        <w:rPr>
          <w:rFonts w:ascii="仿宋" w:hAnsi="仿宋" w:eastAsia="仿宋"/>
          <w:sz w:val="32"/>
          <w:szCs w:val="32"/>
        </w:rPr>
      </w:pPr>
    </w:p>
    <w:p w14:paraId="3BFB0E29">
      <w:pPr>
        <w:keepNext w:val="0"/>
        <w:keepLines w:val="0"/>
        <w:kinsoku/>
        <w:wordWrap/>
        <w:overflowPunct/>
        <w:autoSpaceDE/>
        <w:autoSpaceDN/>
        <w:bidi w:val="0"/>
        <w:adjustRightInd w:val="0"/>
        <w:snapToGrid w:val="0"/>
        <w:spacing w:line="580" w:lineRule="exact"/>
        <w:ind w:firstLine="640" w:firstLineChars="200"/>
        <w:textAlignment w:val="auto"/>
        <w:rPr>
          <w:rFonts w:ascii="仿宋" w:hAnsi="仿宋" w:eastAsia="仿宋"/>
          <w:sz w:val="32"/>
          <w:szCs w:val="32"/>
        </w:rPr>
      </w:pPr>
    </w:p>
    <w:p w14:paraId="6A17E56E">
      <w:pPr>
        <w:keepNext w:val="0"/>
        <w:keepLines w:val="0"/>
        <w:pageBreakBefore/>
        <w:kinsoku/>
        <w:wordWrap/>
        <w:overflowPunct/>
        <w:autoSpaceDE/>
        <w:autoSpaceDN/>
        <w:bidi w:val="0"/>
        <w:adjustRightInd w:val="0"/>
        <w:snapToGrid w:val="0"/>
        <w:spacing w:line="580" w:lineRule="exact"/>
        <w:ind w:firstLine="640" w:firstLineChars="200"/>
        <w:textAlignment w:val="auto"/>
        <w:rPr>
          <w:rFonts w:hint="eastAsia" w:ascii="仿宋" w:hAnsi="仿宋" w:eastAsia="仿宋"/>
          <w:color w:val="auto"/>
          <w:sz w:val="32"/>
          <w:szCs w:val="32"/>
        </w:rPr>
        <w:sectPr>
          <w:footerReference r:id="rId7" w:type="default"/>
          <w:pgSz w:w="11906" w:h="16838"/>
          <w:pgMar w:top="1440" w:right="1800" w:bottom="1440" w:left="1800" w:header="851" w:footer="992" w:gutter="0"/>
          <w:pgNumType w:fmt="decimal" w:start="1"/>
          <w:cols w:space="720" w:num="1"/>
          <w:docGrid w:type="lines" w:linePitch="312" w:charSpace="0"/>
        </w:sectPr>
      </w:pPr>
    </w:p>
    <w:p w14:paraId="5A2C061D">
      <w:pPr>
        <w:keepNext w:val="0"/>
        <w:keepLines w:val="0"/>
        <w:pageBreakBefore/>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按照预算管理有关规定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马边财政预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〔2025〕2号附17</w:t>
      </w:r>
      <w:r>
        <w:rPr>
          <w:rFonts w:hint="eastAsia" w:ascii="仿宋_GB2312" w:hAnsi="仿宋_GB2312" w:eastAsia="仿宋_GB2312" w:cs="仿宋_GB2312"/>
          <w:b w:val="0"/>
          <w:bCs w:val="0"/>
          <w:color w:val="auto"/>
          <w:sz w:val="32"/>
          <w:szCs w:val="32"/>
          <w:lang w:val="en-US" w:eastAsia="zh-CN"/>
        </w:rPr>
        <w:t>号），</w:t>
      </w:r>
      <w:r>
        <w:rPr>
          <w:rFonts w:hint="eastAsia" w:ascii="仿宋_GB2312" w:hAnsi="仿宋_GB2312" w:eastAsia="仿宋_GB2312" w:cs="仿宋_GB2312"/>
          <w:color w:val="auto"/>
          <w:sz w:val="32"/>
          <w:szCs w:val="32"/>
        </w:rPr>
        <w:t>目前部门预算的编制实行综合预算制度，即全部收入和支出都反映在预算中。</w:t>
      </w:r>
    </w:p>
    <w:p w14:paraId="0FC26A5A">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0"/>
        <w:rPr>
          <w:rFonts w:hint="eastAsia" w:ascii="黑体" w:hAnsi="黑体" w:eastAsia="黑体" w:cs="黑体"/>
          <w:b w:val="0"/>
          <w:bCs/>
          <w:sz w:val="32"/>
          <w:szCs w:val="32"/>
        </w:rPr>
      </w:pPr>
      <w:r>
        <w:rPr>
          <w:rFonts w:hint="eastAsia" w:ascii="黑体" w:hAnsi="黑体" w:eastAsia="黑体" w:cs="黑体"/>
          <w:b w:val="0"/>
          <w:bCs/>
          <w:sz w:val="32"/>
          <w:szCs w:val="32"/>
        </w:rPr>
        <w:t>一、基本职能及主要工作</w:t>
      </w:r>
    </w:p>
    <w:p w14:paraId="4D971C6A">
      <w:pPr>
        <w:keepNext w:val="0"/>
        <w:keepLines w:val="0"/>
        <w:kinsoku/>
        <w:wordWrap/>
        <w:overflowPunct/>
        <w:autoSpaceDE/>
        <w:autoSpaceDN/>
        <w:bidi w:val="0"/>
        <w:adjustRightInd w:val="0"/>
        <w:snapToGrid w:val="0"/>
        <w:spacing w:line="580" w:lineRule="exact"/>
        <w:ind w:firstLine="640" w:firstLineChars="200"/>
        <w:textAlignment w:val="auto"/>
        <w:outlineLvl w:val="1"/>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基本职能</w:t>
      </w:r>
    </w:p>
    <w:p w14:paraId="1CD07165">
      <w:pPr>
        <w:keepNext w:val="0"/>
        <w:keepLines w:val="0"/>
        <w:kinsoku/>
        <w:wordWrap/>
        <w:overflowPunct/>
        <w:autoSpaceDE/>
        <w:autoSpaceDN/>
        <w:bidi w:val="0"/>
        <w:adjustRightInd w:val="0"/>
        <w:snapToGrid w:val="0"/>
        <w:spacing w:line="580" w:lineRule="exact"/>
        <w:ind w:firstLine="640" w:firstLineChars="200"/>
        <w:textAlignment w:val="auto"/>
        <w:outlineLvl w:val="1"/>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rPr>
        <w:t>职能简介：县水务局贯彻落实党中央、省委、市委关于水务工作的方针政策和县委的决策部署，在履行职责过程中坚持和加强党对水务工作的统一领导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主要职责</w:t>
      </w:r>
      <w:r>
        <w:rPr>
          <w:rFonts w:hint="eastAsia" w:ascii="仿宋_GB2312" w:hAnsi="仿宋_GB2312" w:eastAsia="仿宋_GB2312" w:cs="仿宋_GB2312"/>
          <w:sz w:val="32"/>
          <w:szCs w:val="32"/>
          <w:lang w:val="en-US" w:eastAsia="zh-CN"/>
        </w:rPr>
        <w:t>如下。</w:t>
      </w:r>
    </w:p>
    <w:p w14:paraId="36BF8D44">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贯彻执行国家、省、市有关水务行政管理工作的方针、政策和</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，拟订全县水务管理规范性文件并监督实施。</w:t>
      </w:r>
    </w:p>
    <w:p w14:paraId="56C4186E">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编制全县城乡水务发展规划；组织拟订全县水资源总体规划、流域规划和专业规划，制定全县中长期供水计划和年度供水计划、水量分配和旱情紧急情况下用水调度预案并监督实施。</w:t>
      </w:r>
    </w:p>
    <w:p w14:paraId="4E0DCCBE">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组织有关全县国民经济发展总体规划、城市规划及重大建设项目的水资源利用和论证工作；组织实施取水许可、水资源有偿使用制度；发布全县水资源公报。</w:t>
      </w:r>
    </w:p>
    <w:p w14:paraId="1FFC408C">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负责生活、生产经营和生态环境用水的统筹兼顾和保障，实施水资源统一监督管理；编制实施全县节约用水、计划用水规划；监测江河湖库水质、水量。</w:t>
      </w:r>
    </w:p>
    <w:p w14:paraId="00C3D84A">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组织编制全县供排水规划；组织制定全县供水、排水行业服务标准并实施监督检查；组织城市非居民用水超定额加价收费管理工作；监督、指导全县供水、排水等基础设施建设；对全县供排水运营单位实施行业管理。</w:t>
      </w:r>
    </w:p>
    <w:p w14:paraId="4B23D5F6">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研究提出水务行业有关价格、税收、信贷、财务等经济调节建议；指导编制全县水务行业建设项目资金计划；受委托监管县级水务行业国有资产。</w:t>
      </w:r>
    </w:p>
    <w:p w14:paraId="302862DD">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指导全县水利基本建设并实施行业监督管理；负责小型水利工程建设审批，初审、转报大中型水利建设项目的可行性研究报告和初步设计；依法负责水利行业安全生产工作，组织指导水库、水电站大坝等水利工程的安全监管；组织实施水利工程建设质量与安全的监督，指导水利建设市场的监督管理。</w:t>
      </w:r>
    </w:p>
    <w:p w14:paraId="1C33F1AF">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负责防治水土流失。拟订水土保持规划并监督实施；负责水土保持预防监督；指导水土流失监测、综合防治和水利工程绿化工作。</w:t>
      </w:r>
    </w:p>
    <w:p w14:paraId="3F090F9C">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负责主要江河和重要水利工程实施防汛抗旱调度；承担水情旱情监测预警工作；承担防御洪水应急抢险的技术支撑工作。</w:t>
      </w:r>
    </w:p>
    <w:p w14:paraId="0C386919">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指导农村水利改革创新和社会化服务体系建设。指导农村水能资源开发、水电农村电气化和小水电改造工程建设。</w:t>
      </w:r>
    </w:p>
    <w:p w14:paraId="3D365946">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指导水利设施、水域及其岸线的管理、保护与综合利用；组织指导水利基础设施网络建设；指导重要江河湖泊及河口的治理、开发和保护；指导河湖水生态保护与修复、河湖生态流量水量管理以及河湖水系连通工作。</w:t>
      </w:r>
    </w:p>
    <w:p w14:paraId="039E1606">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指导水政监察、水行政执法；负责水务行政复议的受理和行政诉讼的应诉工作；查处涉水违法事件，协调、仲裁水事纠纷。</w:t>
      </w:r>
    </w:p>
    <w:p w14:paraId="6606F4AC">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指导全县江河、湖泊、滩涂的综合治理与开发；负责河道采砂的统一监督管理工作。</w:t>
      </w:r>
    </w:p>
    <w:p w14:paraId="7ADAE7E0">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指导全县有关水务等项目的科学研究和技术推广，组织指导全县重大水务项目对外合作和交流。</w:t>
      </w:r>
    </w:p>
    <w:p w14:paraId="7B47A64D">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指导全县水务行业发展、改革、稳定工作及队伍和服务体系建设；指导水务行业劳动保护、安全生产工作。</w:t>
      </w:r>
    </w:p>
    <w:p w14:paraId="32D081C5">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县河长制办公室设在县水务局，承担全县河长制的组织实施工作。负责全面推行河长制工作的组织协调、调度督导、检查考核，落实县总河长、县级河长确定的事项，协调县级有关部门开展河长制相关工作。</w:t>
      </w:r>
    </w:p>
    <w:p w14:paraId="6EDD1EF9">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负责职责范围内的安全生产和职业健康、生态环境保护、审批服务便民化等工作。</w:t>
      </w:r>
    </w:p>
    <w:p w14:paraId="1487B038">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承办县委、县政府交办的其他事项。</w:t>
      </w:r>
    </w:p>
    <w:p w14:paraId="4048E3DA">
      <w:pPr>
        <w:keepNext w:val="0"/>
        <w:keepLines w:val="0"/>
        <w:pageBreakBefore w:val="0"/>
        <w:widowControl w:val="0"/>
        <w:suppressLineNumbers w:val="0"/>
        <w:kinsoku/>
        <w:wordWrap/>
        <w:overflowPunct/>
        <w:topLinePunct w:val="0"/>
        <w:autoSpaceDE/>
        <w:autoSpaceDN/>
        <w:bidi w:val="0"/>
        <w:adjustRightInd w:val="0"/>
        <w:snapToGrid w:val="0"/>
        <w:spacing w:line="580" w:lineRule="exact"/>
        <w:ind w:firstLine="640" w:firstLineChars="200"/>
        <w:jc w:val="left"/>
        <w:textAlignment w:val="auto"/>
        <w:rPr>
          <w:rFonts w:hint="eastAsia" w:ascii="楷体_GB2312" w:hAnsi="楷体_GB2312" w:eastAsia="楷体_GB2312" w:cs="楷体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（二）2025年工作计划</w:t>
      </w:r>
    </w:p>
    <w:p w14:paraId="6265B4B6">
      <w:pPr>
        <w:pStyle w:val="3"/>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color w:val="auto"/>
          <w:kern w:val="2"/>
          <w:sz w:val="32"/>
          <w:szCs w:val="32"/>
          <w:lang w:val="en-US" w:eastAsia="zh-CN" w:bidi="ar-SA"/>
        </w:rPr>
        <w:t>1.总体思路。</w:t>
      </w:r>
      <w:r>
        <w:rPr>
          <w:rFonts w:hint="eastAsia" w:ascii="仿宋_GB2312" w:hAnsi="仿宋_GB2312" w:eastAsia="仿宋_GB2312" w:cs="仿宋_GB2312"/>
          <w:kern w:val="0"/>
          <w:sz w:val="32"/>
          <w:szCs w:val="32"/>
          <w:lang w:val="en-US" w:eastAsia="zh-CN" w:bidi="ar"/>
        </w:rPr>
        <w:t>2025年，我局将紧密围绕“节奏更快”、“效率更高”、“质量更优””的发展理念和主题思想，坚持“节水优先、空间均衡、系统治理、两手发力”的治水思路，以推动水务高质量发展为主线，全面提升水资源配置、节约保护、灾害防御和公共服务能力。我们将注重科技创新与智慧水务建设，强化依法治水，努力实现水务治理体系和治理能力现代化，为马边彝族自治县的生态文明建设和社会经济发展贡献力量。</w:t>
      </w:r>
    </w:p>
    <w:p w14:paraId="338FB2EA">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kern w:val="2"/>
          <w:sz w:val="32"/>
          <w:szCs w:val="32"/>
          <w:lang w:val="en-US" w:eastAsia="zh-CN" w:bidi="ar-SA"/>
        </w:rPr>
        <w:t>2.重点工作安排。（</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sz w:val="32"/>
          <w:szCs w:val="32"/>
          <w:highlight w:val="none"/>
          <w:lang w:val="en-US" w:eastAsia="zh-CN"/>
        </w:rPr>
        <w:t>在建项目：一是芦稿溪水库加快永久用地手续报批和枢纽区的征地移民工作，6月底前完成取水闸及兴隆水库拦河坝导截流验收，8月底前完成大坝开挖，10月开始大坝填筑，全年完成投资2亿元。二是铜槽子水库及供水工程2025年1月完成大坝截流，2月完成上坝防汛道路建设，3月完成大坝基础建设，5月大坝达到溢洪标准，12月完成灌区60%工程量，全年完成投资1亿元。三是规模化供水工程加快压覆矿论证、水土保持方案变更、用地审批等要素工作，6月底前争取完成用地审批。12底前建成袁家溪、苏坝、大竹堡、雪口山4座水厂，完成管网建设120公里以上，乡镇规模化供水总体工程量完成70%以上，城区规模化供水完成总体工程量60%以上。四是加快2024年农村供水工程水质提升项目扫尾工作，4月底前完成竣工验收。</w:t>
      </w:r>
      <w:r>
        <w:rPr>
          <w:rFonts w:hint="eastAsia" w:ascii="仿宋_GB2312" w:hAnsi="仿宋_GB2312" w:eastAsia="仿宋_GB2312" w:cs="仿宋_GB2312"/>
          <w:color w:val="auto"/>
          <w:kern w:val="2"/>
          <w:sz w:val="32"/>
          <w:szCs w:val="32"/>
          <w:lang w:val="en-US" w:eastAsia="zh-CN" w:bidi="ar-SA"/>
        </w:rPr>
        <w:t>（2）抓好项目谋划储备：一是</w:t>
      </w:r>
      <w:r>
        <w:rPr>
          <w:rFonts w:hint="eastAsia" w:ascii="仿宋_GB2312" w:hAnsi="仿宋_GB2312" w:eastAsia="仿宋_GB2312" w:cs="仿宋_GB2312"/>
          <w:color w:val="auto"/>
          <w:sz w:val="32"/>
          <w:szCs w:val="32"/>
          <w:highlight w:val="none"/>
          <w:lang w:val="en-US" w:eastAsia="zh-CN"/>
        </w:rPr>
        <w:t>全力推动估算投资2.2亿元的后池水库项目落地，完成可研批复、初设批复、水保、用地等前期工作，力争动工并形成工程实物量。二是启动流星坪云海仙境引水工程项目设计工作，加强对接汇报，争取年内实施并完成工程建设，发挥旅游业助力作用。三是包装储备农村供水工程提质增效项目，新建、维修水池18个，更换引水管180公里，新增简易消毒设备200套以上，进一步提高群众饮水质量。四是积极申请涉农资金实施防汛水利项目，维护水毁堤防260米，治理山洪沟1050米，加宽硬化河堤堡坎60米，进一步提升防汛减灾能力。</w:t>
      </w:r>
      <w:r>
        <w:rPr>
          <w:rFonts w:hint="eastAsia" w:ascii="仿宋_GB2312" w:hAnsi="仿宋_GB2312" w:eastAsia="仿宋_GB2312" w:cs="仿宋_GB2312"/>
          <w:color w:val="auto"/>
          <w:kern w:val="2"/>
          <w:sz w:val="32"/>
          <w:szCs w:val="32"/>
          <w:lang w:val="en-US" w:eastAsia="zh-CN" w:bidi="ar-SA"/>
        </w:rPr>
        <w:t>（3）强化水利行业监管：一是</w:t>
      </w:r>
      <w:r>
        <w:rPr>
          <w:rFonts w:hint="eastAsia" w:ascii="仿宋_GB2312" w:hAnsi="仿宋_GB2312" w:eastAsia="仿宋_GB2312" w:cs="仿宋_GB2312"/>
          <w:color w:val="auto"/>
          <w:sz w:val="32"/>
          <w:szCs w:val="32"/>
          <w:highlight w:val="none"/>
        </w:rPr>
        <w:t>持续加大水利工程质量</w:t>
      </w:r>
      <w:r>
        <w:rPr>
          <w:rFonts w:hint="eastAsia" w:ascii="仿宋_GB2312" w:hAnsi="仿宋_GB2312" w:eastAsia="仿宋_GB2312" w:cs="仿宋_GB2312"/>
          <w:color w:val="auto"/>
          <w:sz w:val="32"/>
          <w:szCs w:val="32"/>
          <w:highlight w:val="none"/>
          <w:lang w:val="en-US" w:eastAsia="zh-CN"/>
        </w:rPr>
        <w:t>监督</w:t>
      </w:r>
      <w:r>
        <w:rPr>
          <w:rFonts w:hint="eastAsia" w:ascii="仿宋_GB2312" w:hAnsi="仿宋_GB2312" w:eastAsia="仿宋_GB2312" w:cs="仿宋_GB2312"/>
          <w:color w:val="auto"/>
          <w:sz w:val="32"/>
          <w:szCs w:val="32"/>
          <w:highlight w:val="none"/>
        </w:rPr>
        <w:t>检查力度，</w:t>
      </w:r>
      <w:r>
        <w:rPr>
          <w:rFonts w:hint="eastAsia" w:ascii="仿宋_GB2312" w:hAnsi="仿宋_GB2312" w:eastAsia="仿宋_GB2312" w:cs="仿宋_GB2312"/>
          <w:color w:val="auto"/>
          <w:sz w:val="32"/>
          <w:szCs w:val="32"/>
          <w:highlight w:val="none"/>
          <w:lang w:val="en-US" w:eastAsia="zh-CN"/>
        </w:rPr>
        <w:t>全年深入在建水利工程一线检查指导不少于30次，规范施工组织和质量检测，保障水利项目质量安全。二是</w:t>
      </w:r>
      <w:r>
        <w:rPr>
          <w:rFonts w:hint="eastAsia" w:ascii="仿宋_GB2312" w:hAnsi="仿宋_GB2312" w:eastAsia="仿宋_GB2312" w:cs="仿宋_GB2312"/>
          <w:color w:val="auto"/>
          <w:sz w:val="32"/>
          <w:szCs w:val="32"/>
          <w:highlight w:val="none"/>
        </w:rPr>
        <w:t>建立完善</w:t>
      </w:r>
      <w:r>
        <w:rPr>
          <w:rFonts w:hint="eastAsia" w:ascii="仿宋_GB2312" w:hAnsi="仿宋_GB2312" w:eastAsia="仿宋_GB2312" w:cs="仿宋_GB2312"/>
          <w:color w:val="auto"/>
          <w:sz w:val="32"/>
          <w:szCs w:val="32"/>
          <w:highlight w:val="none"/>
          <w:lang w:val="en-US" w:eastAsia="zh-CN"/>
        </w:rPr>
        <w:t>水利工程项目管护</w:t>
      </w:r>
      <w:r>
        <w:rPr>
          <w:rFonts w:hint="eastAsia" w:ascii="仿宋_GB2312" w:hAnsi="仿宋_GB2312" w:eastAsia="仿宋_GB2312" w:cs="仿宋_GB2312"/>
          <w:color w:val="auto"/>
          <w:sz w:val="32"/>
          <w:szCs w:val="32"/>
          <w:highlight w:val="none"/>
        </w:rPr>
        <w:t>规章制度，</w:t>
      </w:r>
      <w:r>
        <w:rPr>
          <w:rFonts w:hint="eastAsia" w:ascii="仿宋_GB2312" w:hAnsi="仿宋_GB2312" w:eastAsia="仿宋_GB2312" w:cs="仿宋_GB2312"/>
          <w:color w:val="auto"/>
          <w:sz w:val="32"/>
          <w:szCs w:val="32"/>
          <w:highlight w:val="none"/>
          <w:lang w:val="en-US" w:eastAsia="zh-CN"/>
        </w:rPr>
        <w:t>指导乡镇做好水利工程后续管护工作，加大巡查力度，全年到乡镇指导管护工作20次以上，</w:t>
      </w:r>
      <w:r>
        <w:rPr>
          <w:rFonts w:hint="eastAsia" w:ascii="仿宋_GB2312" w:hAnsi="仿宋_GB2312" w:eastAsia="仿宋_GB2312" w:cs="仿宋_GB2312"/>
          <w:color w:val="auto"/>
          <w:sz w:val="32"/>
          <w:szCs w:val="32"/>
          <w:highlight w:val="none"/>
        </w:rPr>
        <w:t>提高</w:t>
      </w:r>
      <w:r>
        <w:rPr>
          <w:rFonts w:hint="eastAsia" w:ascii="仿宋_GB2312" w:hAnsi="仿宋_GB2312" w:eastAsia="仿宋_GB2312" w:cs="仿宋_GB2312"/>
          <w:color w:val="auto"/>
          <w:sz w:val="32"/>
          <w:szCs w:val="32"/>
          <w:highlight w:val="none"/>
          <w:lang w:val="en-US" w:eastAsia="zh-CN"/>
        </w:rPr>
        <w:t>水利工程项目管护水平</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三是常态化开展饮水安全风险排查，每月向县农业农村局反馈风险线索，组织开展水质检测2次以上，水质检测点位不少于150处。四是落实最严格的</w:t>
      </w:r>
      <w:r>
        <w:rPr>
          <w:rFonts w:hint="eastAsia" w:ascii="仿宋_GB2312" w:hAnsi="仿宋_GB2312" w:eastAsia="仿宋_GB2312" w:cs="仿宋_GB2312"/>
          <w:color w:val="auto"/>
          <w:sz w:val="32"/>
          <w:szCs w:val="32"/>
          <w:highlight w:val="none"/>
        </w:rPr>
        <w:t>水资源</w:t>
      </w:r>
      <w:r>
        <w:rPr>
          <w:rFonts w:hint="eastAsia" w:ascii="仿宋_GB2312" w:hAnsi="仿宋_GB2312" w:eastAsia="仿宋_GB2312" w:cs="仿宋_GB2312"/>
          <w:color w:val="auto"/>
          <w:sz w:val="32"/>
          <w:szCs w:val="32"/>
          <w:highlight w:val="none"/>
          <w:lang w:val="en-US" w:eastAsia="zh-CN"/>
        </w:rPr>
        <w:t>管理制度，全年抽查下泄生态流量不低于3000次，完成2024年水资源年报编制，协助做好年度取水许可审批，</w:t>
      </w:r>
      <w:r>
        <w:rPr>
          <w:rFonts w:hint="eastAsia" w:ascii="仿宋_GB2312" w:hAnsi="仿宋_GB2312" w:eastAsia="仿宋_GB2312" w:cs="仿宋_GB2312"/>
          <w:color w:val="auto"/>
          <w:kern w:val="0"/>
          <w:sz w:val="32"/>
          <w:szCs w:val="32"/>
          <w:highlight w:val="none"/>
          <w:lang w:val="en-US" w:eastAsia="zh-CN" w:bidi="ar"/>
        </w:rPr>
        <w:t>巩固河流生态环境质量</w:t>
      </w:r>
      <w:r>
        <w:rPr>
          <w:rFonts w:hint="eastAsia" w:ascii="仿宋_GB2312" w:hAnsi="仿宋_GB2312" w:eastAsia="仿宋_GB2312" w:cs="仿宋_GB2312"/>
          <w:color w:val="auto"/>
          <w:sz w:val="32"/>
          <w:szCs w:val="32"/>
          <w:highlight w:val="none"/>
          <w:lang w:val="en-US" w:eastAsia="zh-CN"/>
        </w:rPr>
        <w:t>。五是常态化开展</w:t>
      </w:r>
      <w:r>
        <w:rPr>
          <w:rFonts w:hint="eastAsia" w:ascii="仿宋_GB2312" w:hAnsi="仿宋_GB2312" w:eastAsia="仿宋_GB2312" w:cs="仿宋_GB2312"/>
          <w:color w:val="auto"/>
          <w:sz w:val="32"/>
          <w:szCs w:val="32"/>
          <w:highlight w:val="none"/>
        </w:rPr>
        <w:t>水土保持监管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根据项目完工情况组织开展</w:t>
      </w:r>
      <w:r>
        <w:rPr>
          <w:rFonts w:hint="eastAsia" w:ascii="仿宋_GB2312" w:hAnsi="仿宋_GB2312" w:eastAsia="仿宋_GB2312" w:cs="仿宋_GB2312"/>
          <w:snapToGrid/>
          <w:color w:val="auto"/>
          <w:spacing w:val="0"/>
          <w:w w:val="100"/>
          <w:kern w:val="0"/>
          <w:position w:val="0"/>
          <w:sz w:val="32"/>
          <w:szCs w:val="32"/>
          <w:highlight w:val="none"/>
          <w:u w:val="none" w:color="auto"/>
          <w:vertAlign w:val="baseline"/>
          <w:lang w:val="en-US" w:eastAsia="zh-CN" w:bidi="ar"/>
        </w:rPr>
        <w:t>水土保持项目验收，全年开展水土保持监督检查20次以上。六是</w:t>
      </w:r>
      <w:r>
        <w:rPr>
          <w:rFonts w:hint="eastAsia" w:ascii="仿宋_GB2312" w:hAnsi="仿宋_GB2312" w:eastAsia="仿宋_GB2312" w:cs="仿宋_GB2312"/>
          <w:color w:val="auto"/>
          <w:sz w:val="32"/>
          <w:szCs w:val="32"/>
          <w:highlight w:val="none"/>
          <w:lang w:val="en-US" w:eastAsia="zh-CN"/>
        </w:rPr>
        <w:t>严格落实河长制度，结合本县实际情况编制河湖长制年度工作要点及工作清单，全年县乡（镇）河长巡河不少于1700次，持续开展河湖“清四乱”问题整治，建立长效机制，定期巡查，及时发现和处理问题。七是</w:t>
      </w:r>
      <w:r>
        <w:rPr>
          <w:rFonts w:hint="eastAsia" w:ascii="仿宋_GB2312" w:hAnsi="仿宋_GB2312" w:eastAsia="仿宋_GB2312" w:cs="仿宋_GB2312"/>
          <w:snapToGrid/>
          <w:color w:val="auto"/>
          <w:spacing w:val="0"/>
          <w:w w:val="100"/>
          <w:kern w:val="0"/>
          <w:position w:val="0"/>
          <w:sz w:val="32"/>
          <w:szCs w:val="32"/>
          <w:highlight w:val="none"/>
          <w:u w:val="none" w:color="auto"/>
          <w:vertAlign w:val="baseline"/>
          <w:lang w:val="en-US" w:eastAsia="zh-CN" w:bidi="ar"/>
        </w:rPr>
        <w:t>扎实开展防汛减灾工作，不定期组织抽查乡镇汛期值班、山洪灾害监测点等情况，发布预警信息10期以上，组织开展防汛应急演练16次以上。八是持续做好大中型水库移民后期扶持直发直补资金发放工作，完成苏坝场镇1000米道路黑化、梅子湾5组2.5公里道路加宽工程，并决算审计，推动实施烟峰镇总长8.8公里2条产业路建设。</w:t>
      </w:r>
    </w:p>
    <w:p w14:paraId="67D462E0">
      <w:pPr>
        <w:keepNext w:val="0"/>
        <w:keepLines w:val="0"/>
        <w:kinsoku/>
        <w:wordWrap/>
        <w:overflowPunct/>
        <w:autoSpaceDE/>
        <w:autoSpaceDN/>
        <w:bidi w:val="0"/>
        <w:adjustRightInd w:val="0"/>
        <w:snapToGrid w:val="0"/>
        <w:spacing w:line="580" w:lineRule="exact"/>
        <w:ind w:left="0" w:leftChars="0" w:firstLine="640" w:firstLineChars="200"/>
        <w:textAlignment w:val="auto"/>
        <w:outlineLvl w:val="1"/>
        <w:rPr>
          <w:rFonts w:hint="eastAsia" w:ascii="黑体" w:hAnsi="黑体" w:eastAsia="黑体" w:cs="黑体"/>
          <w:b w:val="0"/>
          <w:bCs/>
          <w:color w:val="000000" w:themeColor="text1"/>
          <w:kern w:val="0"/>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二、部</w:t>
      </w:r>
      <w:r>
        <w:rPr>
          <w:rFonts w:hint="eastAsia" w:ascii="黑体" w:hAnsi="黑体" w:eastAsia="黑体" w:cs="黑体"/>
          <w:b w:val="0"/>
          <w:bCs/>
          <w:color w:val="000000" w:themeColor="text1"/>
          <w:kern w:val="0"/>
          <w:sz w:val="32"/>
          <w:szCs w:val="32"/>
          <w14:textFill>
            <w14:solidFill>
              <w14:schemeClr w14:val="tx1"/>
            </w14:solidFill>
          </w14:textFill>
        </w:rPr>
        <w:t>门预算单位构成</w:t>
      </w:r>
    </w:p>
    <w:p w14:paraId="77C9470C">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马边彝族自治县水务局</w:t>
      </w:r>
      <w:r>
        <w:rPr>
          <w:rFonts w:hint="eastAsia" w:ascii="仿宋_GB2312" w:hAnsi="仿宋_GB2312" w:eastAsia="仿宋_GB2312" w:cs="仿宋_GB2312"/>
          <w:color w:val="000000" w:themeColor="text1"/>
          <w:sz w:val="32"/>
          <w:szCs w:val="32"/>
          <w14:textFill>
            <w14:solidFill>
              <w14:schemeClr w14:val="tx1"/>
            </w14:solidFill>
          </w14:textFill>
        </w:rPr>
        <w:t>预算单位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个，其中：行政单位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个，事业单位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个。总编制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24</w:t>
      </w:r>
      <w:r>
        <w:rPr>
          <w:rFonts w:hint="eastAsia" w:ascii="仿宋_GB2312" w:hAnsi="仿宋_GB2312" w:eastAsia="仿宋_GB2312" w:cs="仿宋_GB2312"/>
          <w:color w:val="000000" w:themeColor="text1"/>
          <w:sz w:val="32"/>
          <w:szCs w:val="32"/>
          <w14:textFill>
            <w14:solidFill>
              <w14:schemeClr w14:val="tx1"/>
            </w14:solidFill>
          </w14:textFill>
        </w:rPr>
        <w:t>名，其中：行政编制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名，工勤编制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名，事业编制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名。在职人员总数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24</w:t>
      </w:r>
      <w:r>
        <w:rPr>
          <w:rFonts w:hint="eastAsia" w:ascii="仿宋_GB2312" w:hAnsi="仿宋_GB2312" w:eastAsia="仿宋_GB2312" w:cs="仿宋_GB2312"/>
          <w:color w:val="000000" w:themeColor="text1"/>
          <w:sz w:val="32"/>
          <w:szCs w:val="32"/>
          <w14:textFill>
            <w14:solidFill>
              <w14:schemeClr w14:val="tx1"/>
            </w14:solidFill>
          </w14:textFill>
        </w:rPr>
        <w:t>名，其中：行政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名，工勤</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名，事业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名。</w:t>
      </w:r>
    </w:p>
    <w:p w14:paraId="3C15FBB8">
      <w:pPr>
        <w:keepNext w:val="0"/>
        <w:keepLines w:val="0"/>
        <w:kinsoku/>
        <w:wordWrap/>
        <w:overflowPunct/>
        <w:autoSpaceDE/>
        <w:autoSpaceDN/>
        <w:bidi w:val="0"/>
        <w:adjustRightInd w:val="0"/>
        <w:snapToGrid w:val="0"/>
        <w:spacing w:line="580" w:lineRule="exact"/>
        <w:ind w:firstLine="640" w:firstLineChars="200"/>
        <w:textAlignment w:val="auto"/>
        <w:outlineLvl w:val="1"/>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三、收支预算总体情况</w:t>
      </w:r>
    </w:p>
    <w:p w14:paraId="31F981D4">
      <w:pPr>
        <w:keepNext w:val="0"/>
        <w:keepLines w:val="0"/>
        <w:kinsoku/>
        <w:wordWrap/>
        <w:overflowPunct/>
        <w:autoSpaceDE/>
        <w:autoSpaceDN/>
        <w:bidi w:val="0"/>
        <w:adjustRightInd w:val="0"/>
        <w:snapToGrid w:val="0"/>
        <w:spacing w:line="580" w:lineRule="exact"/>
        <w:ind w:firstLine="640" w:firstLineChars="200"/>
        <w:textAlignment w:val="auto"/>
        <w:outlineLvl w:val="1"/>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按照综合预算的原则，</w:t>
      </w: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rPr>
        <w:t>所有收入和支出均纳入部门预算管理。</w:t>
      </w: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年收支总预算</w:t>
      </w:r>
      <w:r>
        <w:rPr>
          <w:rFonts w:hint="eastAsia" w:ascii="仿宋_GB2312" w:hAnsi="仿宋_GB2312" w:eastAsia="仿宋_GB2312" w:cs="仿宋_GB2312"/>
          <w:color w:val="auto"/>
          <w:kern w:val="0"/>
          <w:sz w:val="32"/>
          <w:szCs w:val="32"/>
          <w:lang w:val="en-US" w:eastAsia="zh-CN"/>
        </w:rPr>
        <w:t>882.07</w:t>
      </w:r>
      <w:r>
        <w:rPr>
          <w:rFonts w:hint="eastAsia" w:ascii="仿宋_GB2312" w:hAnsi="仿宋_GB2312" w:eastAsia="仿宋_GB2312" w:cs="仿宋_GB2312"/>
          <w:color w:val="auto"/>
          <w:kern w:val="0"/>
          <w:sz w:val="32"/>
          <w:szCs w:val="32"/>
        </w:rPr>
        <w:t>万元，比</w:t>
      </w:r>
      <w:r>
        <w:rPr>
          <w:rFonts w:hint="eastAsia" w:ascii="仿宋_GB2312" w:hAnsi="仿宋_GB2312" w:eastAsia="仿宋_GB2312" w:cs="仿宋_GB2312"/>
          <w:color w:val="auto"/>
          <w:kern w:val="0"/>
          <w:sz w:val="32"/>
          <w:szCs w:val="32"/>
          <w:lang w:eastAsia="zh-CN"/>
        </w:rPr>
        <w:t>2024</w:t>
      </w:r>
      <w:r>
        <w:rPr>
          <w:rFonts w:hint="eastAsia" w:ascii="仿宋_GB2312" w:hAnsi="仿宋_GB2312" w:eastAsia="仿宋_GB2312" w:cs="仿宋_GB2312"/>
          <w:color w:val="auto"/>
          <w:kern w:val="0"/>
          <w:sz w:val="32"/>
          <w:szCs w:val="32"/>
        </w:rPr>
        <w:t>年收支预算总数减少</w:t>
      </w:r>
      <w:r>
        <w:rPr>
          <w:rFonts w:hint="eastAsia" w:ascii="仿宋_GB2312" w:hAnsi="仿宋_GB2312" w:eastAsia="仿宋_GB2312" w:cs="仿宋_GB2312"/>
          <w:color w:val="auto"/>
          <w:kern w:val="0"/>
          <w:sz w:val="32"/>
          <w:szCs w:val="32"/>
          <w:lang w:val="en-US" w:eastAsia="zh-CN"/>
        </w:rPr>
        <w:t>188.30</w:t>
      </w:r>
      <w:r>
        <w:rPr>
          <w:rFonts w:hint="eastAsia" w:ascii="仿宋_GB2312" w:hAnsi="仿宋_GB2312" w:eastAsia="仿宋_GB2312" w:cs="仿宋_GB2312"/>
          <w:color w:val="auto"/>
          <w:kern w:val="0"/>
          <w:sz w:val="32"/>
          <w:szCs w:val="32"/>
        </w:rPr>
        <w:t>万元，主要是由于</w:t>
      </w:r>
      <w:r>
        <w:rPr>
          <w:rFonts w:hint="eastAsia" w:ascii="仿宋_GB2312" w:hAnsi="仿宋_GB2312" w:eastAsia="仿宋_GB2312" w:cs="仿宋_GB2312"/>
          <w:color w:val="auto"/>
          <w:kern w:val="0"/>
          <w:sz w:val="32"/>
          <w:szCs w:val="32"/>
          <w:lang w:eastAsia="zh-CN"/>
        </w:rPr>
        <w:t>项目经费</w:t>
      </w:r>
      <w:r>
        <w:rPr>
          <w:rFonts w:hint="eastAsia" w:ascii="仿宋_GB2312" w:hAnsi="仿宋_GB2312" w:eastAsia="仿宋_GB2312" w:cs="仿宋_GB2312"/>
          <w:color w:val="auto"/>
          <w:kern w:val="0"/>
          <w:sz w:val="32"/>
          <w:szCs w:val="32"/>
        </w:rPr>
        <w:t>预算</w:t>
      </w:r>
      <w:r>
        <w:rPr>
          <w:rFonts w:hint="eastAsia" w:ascii="仿宋_GB2312" w:hAnsi="仿宋_GB2312" w:eastAsia="仿宋_GB2312" w:cs="仿宋_GB2312"/>
          <w:color w:val="auto"/>
          <w:kern w:val="0"/>
          <w:sz w:val="32"/>
          <w:szCs w:val="32"/>
          <w:lang w:eastAsia="zh-CN"/>
        </w:rPr>
        <w:t>减少</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FF0000"/>
          <w:kern w:val="0"/>
          <w:sz w:val="32"/>
          <w:szCs w:val="32"/>
        </w:rPr>
        <w:t xml:space="preserve">   </w:t>
      </w:r>
      <w:r>
        <w:rPr>
          <w:rFonts w:hint="eastAsia" w:ascii="仿宋_GB2312" w:hAnsi="仿宋_GB2312" w:eastAsia="仿宋_GB2312" w:cs="仿宋_GB2312"/>
          <w:color w:val="auto"/>
          <w:kern w:val="0"/>
          <w:sz w:val="32"/>
          <w:szCs w:val="32"/>
        </w:rPr>
        <w:t xml:space="preserve"> 其中：</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年收入预算</w:t>
      </w:r>
      <w:r>
        <w:rPr>
          <w:rFonts w:hint="eastAsia" w:ascii="仿宋_GB2312" w:hAnsi="仿宋_GB2312" w:eastAsia="仿宋_GB2312" w:cs="仿宋_GB2312"/>
          <w:color w:val="auto"/>
          <w:kern w:val="0"/>
          <w:sz w:val="32"/>
          <w:szCs w:val="32"/>
          <w:lang w:val="en-US" w:eastAsia="zh-CN"/>
        </w:rPr>
        <w:t>882.07</w:t>
      </w:r>
      <w:r>
        <w:rPr>
          <w:rFonts w:hint="eastAsia" w:ascii="仿宋_GB2312" w:hAnsi="仿宋_GB2312" w:eastAsia="仿宋_GB2312" w:cs="仿宋_GB2312"/>
          <w:color w:val="auto"/>
          <w:kern w:val="0"/>
          <w:sz w:val="32"/>
          <w:szCs w:val="32"/>
        </w:rPr>
        <w:t>万元，一般公共预算拨款收入</w:t>
      </w:r>
      <w:r>
        <w:rPr>
          <w:rFonts w:hint="eastAsia" w:ascii="仿宋_GB2312" w:hAnsi="仿宋_GB2312" w:eastAsia="仿宋_GB2312" w:cs="仿宋_GB2312"/>
          <w:color w:val="auto"/>
          <w:kern w:val="0"/>
          <w:sz w:val="32"/>
          <w:szCs w:val="32"/>
          <w:lang w:val="en-US" w:eastAsia="zh-CN"/>
        </w:rPr>
        <w:t>882.07</w:t>
      </w:r>
      <w:r>
        <w:rPr>
          <w:rFonts w:hint="eastAsia" w:ascii="仿宋_GB2312" w:hAnsi="仿宋_GB2312" w:eastAsia="仿宋_GB2312" w:cs="仿宋_GB2312"/>
          <w:color w:val="auto"/>
          <w:kern w:val="0"/>
          <w:sz w:val="32"/>
          <w:szCs w:val="32"/>
        </w:rPr>
        <w:t>万元，占</w:t>
      </w:r>
      <w:r>
        <w:rPr>
          <w:rFonts w:hint="eastAsia" w:ascii="仿宋_GB2312" w:hAnsi="仿宋_GB2312" w:eastAsia="仿宋_GB2312" w:cs="仿宋_GB2312"/>
          <w:color w:val="auto"/>
          <w:kern w:val="0"/>
          <w:sz w:val="32"/>
          <w:szCs w:val="32"/>
          <w:lang w:val="en-US" w:eastAsia="zh-CN"/>
        </w:rPr>
        <w:t>100.00</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年支出预算</w:t>
      </w:r>
      <w:r>
        <w:rPr>
          <w:rFonts w:hint="eastAsia" w:ascii="仿宋_GB2312" w:hAnsi="仿宋_GB2312" w:eastAsia="仿宋_GB2312" w:cs="仿宋_GB2312"/>
          <w:color w:val="auto"/>
          <w:kern w:val="0"/>
          <w:sz w:val="32"/>
          <w:szCs w:val="32"/>
          <w:lang w:val="en-US" w:eastAsia="zh-CN"/>
        </w:rPr>
        <w:t>882.07</w:t>
      </w:r>
      <w:r>
        <w:rPr>
          <w:rFonts w:hint="eastAsia" w:ascii="仿宋_GB2312" w:hAnsi="仿宋_GB2312" w:eastAsia="仿宋_GB2312" w:cs="仿宋_GB2312"/>
          <w:color w:val="auto"/>
          <w:kern w:val="0"/>
          <w:sz w:val="32"/>
          <w:szCs w:val="32"/>
        </w:rPr>
        <w:t>万元，其中：基本支出</w:t>
      </w:r>
      <w:r>
        <w:rPr>
          <w:rFonts w:hint="eastAsia" w:ascii="仿宋_GB2312" w:hAnsi="仿宋_GB2312" w:eastAsia="仿宋_GB2312" w:cs="仿宋_GB2312"/>
          <w:color w:val="auto"/>
          <w:kern w:val="0"/>
          <w:sz w:val="32"/>
          <w:szCs w:val="32"/>
          <w:lang w:val="en-US" w:eastAsia="zh-CN"/>
        </w:rPr>
        <w:t>454.87</w:t>
      </w:r>
      <w:r>
        <w:rPr>
          <w:rFonts w:hint="eastAsia" w:ascii="仿宋_GB2312" w:hAnsi="仿宋_GB2312" w:eastAsia="仿宋_GB2312" w:cs="仿宋_GB2312"/>
          <w:color w:val="auto"/>
          <w:kern w:val="0"/>
          <w:sz w:val="32"/>
          <w:szCs w:val="32"/>
        </w:rPr>
        <w:t>万元，占</w:t>
      </w:r>
      <w:r>
        <w:rPr>
          <w:rFonts w:hint="eastAsia" w:ascii="仿宋_GB2312" w:hAnsi="仿宋_GB2312" w:eastAsia="仿宋_GB2312" w:cs="仿宋_GB2312"/>
          <w:color w:val="auto"/>
          <w:kern w:val="0"/>
          <w:sz w:val="32"/>
          <w:szCs w:val="32"/>
          <w:lang w:val="en-US" w:eastAsia="zh-CN"/>
        </w:rPr>
        <w:t>51.57</w:t>
      </w:r>
      <w:r>
        <w:rPr>
          <w:rFonts w:hint="eastAsia" w:ascii="仿宋_GB2312" w:hAnsi="仿宋_GB2312" w:eastAsia="仿宋_GB2312" w:cs="仿宋_GB2312"/>
          <w:color w:val="auto"/>
          <w:kern w:val="0"/>
          <w:sz w:val="32"/>
          <w:szCs w:val="32"/>
        </w:rPr>
        <w:t>%；项目支出</w:t>
      </w:r>
      <w:r>
        <w:rPr>
          <w:rFonts w:hint="eastAsia" w:ascii="仿宋_GB2312" w:hAnsi="仿宋_GB2312" w:eastAsia="仿宋_GB2312" w:cs="仿宋_GB2312"/>
          <w:color w:val="auto"/>
          <w:kern w:val="0"/>
          <w:sz w:val="32"/>
          <w:szCs w:val="32"/>
          <w:lang w:val="en-US" w:eastAsia="zh-CN"/>
        </w:rPr>
        <w:t>427.21</w:t>
      </w:r>
      <w:r>
        <w:rPr>
          <w:rFonts w:hint="eastAsia" w:ascii="仿宋_GB2312" w:hAnsi="仿宋_GB2312" w:eastAsia="仿宋_GB2312" w:cs="仿宋_GB2312"/>
          <w:color w:val="auto"/>
          <w:kern w:val="0"/>
          <w:sz w:val="32"/>
          <w:szCs w:val="32"/>
        </w:rPr>
        <w:t>万元，占</w:t>
      </w:r>
      <w:r>
        <w:rPr>
          <w:rFonts w:hint="eastAsia" w:ascii="仿宋_GB2312" w:hAnsi="仿宋_GB2312" w:eastAsia="仿宋_GB2312" w:cs="仿宋_GB2312"/>
          <w:color w:val="auto"/>
          <w:kern w:val="0"/>
          <w:sz w:val="32"/>
          <w:szCs w:val="32"/>
          <w:lang w:val="en-US" w:eastAsia="zh-CN"/>
        </w:rPr>
        <w:t>48.43</w:t>
      </w:r>
      <w:r>
        <w:rPr>
          <w:rFonts w:hint="eastAsia" w:ascii="仿宋_GB2312" w:hAnsi="仿宋_GB2312" w:eastAsia="仿宋_GB2312" w:cs="仿宋_GB2312"/>
          <w:color w:val="auto"/>
          <w:kern w:val="0"/>
          <w:sz w:val="32"/>
          <w:szCs w:val="32"/>
        </w:rPr>
        <w:t>%。</w:t>
      </w:r>
    </w:p>
    <w:p w14:paraId="518E25BD">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color w:val="auto"/>
          <w:kern w:val="0"/>
          <w:sz w:val="32"/>
          <w:szCs w:val="32"/>
        </w:rPr>
        <w:t>基本支出，是用于保障</w:t>
      </w:r>
      <w:r>
        <w:rPr>
          <w:rFonts w:hint="eastAsia" w:ascii="仿宋_GB2312" w:hAnsi="仿宋_GB2312" w:eastAsia="仿宋_GB2312" w:cs="仿宋_GB2312"/>
          <w:color w:val="auto"/>
          <w:kern w:val="0"/>
          <w:sz w:val="32"/>
          <w:szCs w:val="32"/>
          <w:lang w:eastAsia="zh-CN"/>
        </w:rPr>
        <w:t>马边彝族自治县水务局</w:t>
      </w:r>
      <w:r>
        <w:rPr>
          <w:rFonts w:hint="eastAsia" w:ascii="仿宋_GB2312" w:hAnsi="仿宋_GB2312" w:eastAsia="仿宋_GB2312" w:cs="仿宋_GB2312"/>
          <w:color w:val="auto"/>
          <w:kern w:val="0"/>
          <w:sz w:val="32"/>
          <w:szCs w:val="32"/>
        </w:rPr>
        <w:t>单位等机构正常运转的日常支出，包括基本工资、津贴补贴等人员经费以及办公费、印刷费、水电费、办公设备购置等日常公用</w:t>
      </w:r>
      <w:r>
        <w:rPr>
          <w:rFonts w:hint="eastAsia" w:ascii="仿宋_GB2312" w:hAnsi="仿宋_GB2312" w:eastAsia="仿宋_GB2312" w:cs="仿宋_GB2312"/>
          <w:color w:val="000000"/>
          <w:kern w:val="0"/>
          <w:sz w:val="32"/>
          <w:szCs w:val="32"/>
        </w:rPr>
        <w:t>经费。项目支出，是用于保障财政机关、下属事业单位等机构为完成特定的行政工作任务或事业发展目标，用于专项业务工作的经费支出。</w:t>
      </w:r>
    </w:p>
    <w:p w14:paraId="652674AA">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638" w:leftChars="304" w:firstLine="0" w:firstLineChars="0"/>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val="en-US" w:eastAsia="zh-CN" w:bidi="ar-SA"/>
        </w:rPr>
        <w:t>四、</w:t>
      </w:r>
      <w:r>
        <w:rPr>
          <w:rFonts w:hint="eastAsia" w:ascii="黑体" w:hAnsi="黑体" w:eastAsia="黑体" w:cs="黑体"/>
          <w:b w:val="0"/>
          <w:bCs w:val="0"/>
          <w:color w:val="000000"/>
          <w:kern w:val="0"/>
          <w:sz w:val="32"/>
          <w:szCs w:val="32"/>
        </w:rPr>
        <w:t>一般公共预算当年拨款情况说明</w:t>
      </w:r>
    </w:p>
    <w:p w14:paraId="3910622D">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638" w:leftChars="304" w:firstLine="0" w:firstLineChars="0"/>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（一）一般公共预算当年拨款规模及变化情况</w:t>
      </w:r>
    </w:p>
    <w:p w14:paraId="0E912CD6">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年一般公共预算当年拨款</w:t>
      </w:r>
      <w:r>
        <w:rPr>
          <w:rFonts w:hint="eastAsia" w:ascii="仿宋_GB2312" w:hAnsi="仿宋_GB2312" w:eastAsia="仿宋_GB2312" w:cs="仿宋_GB2312"/>
          <w:color w:val="auto"/>
          <w:kern w:val="0"/>
          <w:sz w:val="32"/>
          <w:szCs w:val="32"/>
          <w:lang w:val="en-US" w:eastAsia="zh-CN"/>
        </w:rPr>
        <w:t>882.07</w:t>
      </w:r>
      <w:r>
        <w:rPr>
          <w:rFonts w:hint="eastAsia" w:ascii="仿宋_GB2312" w:hAnsi="仿宋_GB2312" w:eastAsia="仿宋_GB2312" w:cs="仿宋_GB2312"/>
          <w:color w:val="auto"/>
          <w:kern w:val="0"/>
          <w:sz w:val="32"/>
          <w:szCs w:val="32"/>
        </w:rPr>
        <w:t>万元，较上年预算数</w:t>
      </w:r>
      <w:r>
        <w:rPr>
          <w:rFonts w:hint="eastAsia" w:ascii="仿宋_GB2312" w:hAnsi="仿宋_GB2312" w:eastAsia="仿宋_GB2312" w:cs="仿宋_GB2312"/>
          <w:color w:val="auto"/>
          <w:kern w:val="0"/>
          <w:sz w:val="32"/>
          <w:szCs w:val="32"/>
          <w:lang w:val="en-US" w:eastAsia="zh-CN"/>
        </w:rPr>
        <w:t>减少188.30</w:t>
      </w:r>
      <w:r>
        <w:rPr>
          <w:rFonts w:hint="eastAsia" w:ascii="仿宋_GB2312" w:hAnsi="仿宋_GB2312" w:eastAsia="仿宋_GB2312" w:cs="仿宋_GB2312"/>
          <w:color w:val="auto"/>
          <w:kern w:val="0"/>
          <w:sz w:val="32"/>
          <w:szCs w:val="32"/>
        </w:rPr>
        <w:t>万元。主要是</w:t>
      </w:r>
      <w:r>
        <w:rPr>
          <w:rFonts w:hint="eastAsia" w:ascii="仿宋_GB2312" w:hAnsi="仿宋_GB2312" w:eastAsia="仿宋_GB2312" w:cs="仿宋_GB2312"/>
          <w:color w:val="auto"/>
          <w:kern w:val="0"/>
          <w:sz w:val="32"/>
          <w:szCs w:val="32"/>
          <w:lang w:eastAsia="zh-CN"/>
        </w:rPr>
        <w:t>项目、</w:t>
      </w:r>
      <w:r>
        <w:rPr>
          <w:rFonts w:hint="eastAsia" w:ascii="仿宋_GB2312" w:hAnsi="仿宋_GB2312" w:eastAsia="仿宋_GB2312" w:cs="仿宋_GB2312"/>
          <w:color w:val="auto"/>
          <w:kern w:val="0"/>
          <w:sz w:val="32"/>
          <w:szCs w:val="32"/>
          <w:lang w:val="en-US" w:eastAsia="zh-CN"/>
        </w:rPr>
        <w:t>人员减少</w:t>
      </w:r>
      <w:r>
        <w:rPr>
          <w:rFonts w:hint="eastAsia" w:ascii="仿宋_GB2312" w:hAnsi="仿宋_GB2312" w:eastAsia="仿宋_GB2312" w:cs="仿宋_GB2312"/>
          <w:color w:val="auto"/>
          <w:kern w:val="0"/>
          <w:sz w:val="32"/>
          <w:szCs w:val="32"/>
        </w:rPr>
        <w:t>等原因形成</w:t>
      </w:r>
      <w:r>
        <w:rPr>
          <w:rFonts w:hint="eastAsia" w:ascii="仿宋_GB2312" w:hAnsi="仿宋_GB2312" w:eastAsia="仿宋_GB2312" w:cs="仿宋_GB2312"/>
          <w:color w:val="auto"/>
          <w:kern w:val="0"/>
          <w:sz w:val="32"/>
          <w:szCs w:val="32"/>
          <w:lang w:val="en-US" w:eastAsia="zh-CN"/>
        </w:rPr>
        <w:t>的减少</w:t>
      </w:r>
      <w:r>
        <w:rPr>
          <w:rFonts w:hint="eastAsia" w:ascii="仿宋_GB2312" w:hAnsi="仿宋_GB2312" w:eastAsia="仿宋_GB2312" w:cs="仿宋_GB2312"/>
          <w:color w:val="auto"/>
          <w:kern w:val="0"/>
          <w:sz w:val="32"/>
          <w:szCs w:val="32"/>
        </w:rPr>
        <w:t>。</w:t>
      </w:r>
    </w:p>
    <w:p w14:paraId="7D08B91C">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lang w:val="en-US" w:eastAsia="zh-CN" w:bidi="ar-SA"/>
        </w:rPr>
        <w:t>（二）</w:t>
      </w:r>
      <w:r>
        <w:rPr>
          <w:rFonts w:hint="eastAsia" w:ascii="楷体_GB2312" w:hAnsi="楷体_GB2312" w:eastAsia="楷体_GB2312" w:cs="楷体_GB2312"/>
          <w:color w:val="000000"/>
          <w:kern w:val="0"/>
          <w:sz w:val="32"/>
          <w:szCs w:val="32"/>
        </w:rPr>
        <w:t>一般公共预算当年拨款结构情况</w:t>
      </w:r>
    </w:p>
    <w:p w14:paraId="54AA36E5">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社会保障和就业支出</w:t>
      </w:r>
      <w:r>
        <w:rPr>
          <w:rFonts w:hint="eastAsia" w:ascii="仿宋_GB2312" w:hAnsi="仿宋_GB2312" w:eastAsia="仿宋_GB2312" w:cs="仿宋_GB2312"/>
          <w:color w:val="auto"/>
          <w:kern w:val="0"/>
          <w:sz w:val="32"/>
          <w:szCs w:val="32"/>
          <w:lang w:val="en-US" w:eastAsia="zh-CN"/>
        </w:rPr>
        <w:t>65.55</w:t>
      </w:r>
      <w:r>
        <w:rPr>
          <w:rFonts w:hint="eastAsia" w:ascii="仿宋_GB2312" w:hAnsi="仿宋_GB2312" w:eastAsia="仿宋_GB2312" w:cs="仿宋_GB2312"/>
          <w:color w:val="auto"/>
          <w:kern w:val="0"/>
          <w:sz w:val="32"/>
          <w:szCs w:val="32"/>
        </w:rPr>
        <w:t>万元，占</w:t>
      </w:r>
      <w:r>
        <w:rPr>
          <w:rFonts w:hint="eastAsia" w:ascii="仿宋_GB2312" w:hAnsi="仿宋_GB2312" w:eastAsia="仿宋_GB2312" w:cs="仿宋_GB2312"/>
          <w:color w:val="auto"/>
          <w:kern w:val="0"/>
          <w:sz w:val="32"/>
          <w:szCs w:val="32"/>
          <w:lang w:val="en-US" w:eastAsia="zh-CN"/>
        </w:rPr>
        <w:t>7.43</w:t>
      </w:r>
      <w:r>
        <w:rPr>
          <w:rFonts w:hint="eastAsia" w:ascii="仿宋_GB2312" w:hAnsi="仿宋_GB2312" w:eastAsia="仿宋_GB2312" w:cs="仿宋_GB2312"/>
          <w:color w:val="auto"/>
          <w:kern w:val="0"/>
          <w:sz w:val="32"/>
          <w:szCs w:val="32"/>
        </w:rPr>
        <w:t>%；卫生健康支出</w:t>
      </w:r>
      <w:r>
        <w:rPr>
          <w:rFonts w:hint="eastAsia" w:ascii="仿宋_GB2312" w:hAnsi="仿宋_GB2312" w:eastAsia="仿宋_GB2312" w:cs="仿宋_GB2312"/>
          <w:color w:val="auto"/>
          <w:kern w:val="0"/>
          <w:sz w:val="32"/>
          <w:szCs w:val="32"/>
          <w:lang w:val="en-US" w:eastAsia="zh-CN"/>
        </w:rPr>
        <w:t>13.87</w:t>
      </w:r>
      <w:r>
        <w:rPr>
          <w:rFonts w:hint="eastAsia" w:ascii="仿宋_GB2312" w:hAnsi="仿宋_GB2312" w:eastAsia="仿宋_GB2312" w:cs="仿宋_GB2312"/>
          <w:color w:val="auto"/>
          <w:kern w:val="0"/>
          <w:sz w:val="32"/>
          <w:szCs w:val="32"/>
        </w:rPr>
        <w:t>万元，占</w:t>
      </w:r>
      <w:r>
        <w:rPr>
          <w:rFonts w:hint="eastAsia" w:ascii="仿宋_GB2312" w:hAnsi="仿宋_GB2312" w:eastAsia="仿宋_GB2312" w:cs="仿宋_GB2312"/>
          <w:color w:val="auto"/>
          <w:kern w:val="0"/>
          <w:sz w:val="32"/>
          <w:szCs w:val="32"/>
          <w:lang w:val="en-US" w:eastAsia="zh-CN"/>
        </w:rPr>
        <w:t>1.57</w:t>
      </w:r>
      <w:r>
        <w:rPr>
          <w:rFonts w:hint="eastAsia" w:ascii="仿宋_GB2312" w:hAnsi="仿宋_GB2312" w:eastAsia="仿宋_GB2312" w:cs="仿宋_GB2312"/>
          <w:color w:val="auto"/>
          <w:kern w:val="0"/>
          <w:sz w:val="32"/>
          <w:szCs w:val="32"/>
        </w:rPr>
        <w:t>%；农林水支出</w:t>
      </w:r>
      <w:r>
        <w:rPr>
          <w:rFonts w:hint="eastAsia" w:ascii="仿宋_GB2312" w:hAnsi="仿宋_GB2312" w:eastAsia="仿宋_GB2312" w:cs="仿宋_GB2312"/>
          <w:color w:val="auto"/>
          <w:kern w:val="0"/>
          <w:sz w:val="32"/>
          <w:szCs w:val="32"/>
          <w:lang w:val="en-US" w:eastAsia="zh-CN"/>
        </w:rPr>
        <w:t>765.68万元，</w:t>
      </w:r>
      <w:r>
        <w:rPr>
          <w:rFonts w:hint="eastAsia" w:ascii="仿宋_GB2312" w:hAnsi="仿宋_GB2312" w:eastAsia="仿宋_GB2312" w:cs="仿宋_GB2312"/>
          <w:color w:val="auto"/>
          <w:kern w:val="0"/>
          <w:sz w:val="32"/>
          <w:szCs w:val="32"/>
        </w:rPr>
        <w:t>占</w:t>
      </w:r>
      <w:r>
        <w:rPr>
          <w:rFonts w:hint="eastAsia" w:ascii="仿宋_GB2312" w:hAnsi="仿宋_GB2312" w:eastAsia="仿宋_GB2312" w:cs="仿宋_GB2312"/>
          <w:color w:val="auto"/>
          <w:kern w:val="0"/>
          <w:sz w:val="32"/>
          <w:szCs w:val="32"/>
          <w:lang w:val="en-US" w:eastAsia="zh-CN"/>
        </w:rPr>
        <w:t>86.81</w:t>
      </w:r>
      <w:r>
        <w:rPr>
          <w:rFonts w:hint="eastAsia" w:ascii="仿宋_GB2312" w:hAnsi="仿宋_GB2312" w:eastAsia="仿宋_GB2312" w:cs="仿宋_GB2312"/>
          <w:color w:val="auto"/>
          <w:kern w:val="0"/>
          <w:sz w:val="32"/>
          <w:szCs w:val="32"/>
        </w:rPr>
        <w:t>%；住房保障支出</w:t>
      </w:r>
      <w:r>
        <w:rPr>
          <w:rFonts w:hint="eastAsia" w:ascii="仿宋_GB2312" w:hAnsi="仿宋_GB2312" w:eastAsia="仿宋_GB2312" w:cs="仿宋_GB2312"/>
          <w:color w:val="auto"/>
          <w:kern w:val="0"/>
          <w:sz w:val="32"/>
          <w:szCs w:val="32"/>
          <w:lang w:val="en-US" w:eastAsia="zh-CN"/>
        </w:rPr>
        <w:t>36.97</w:t>
      </w:r>
      <w:r>
        <w:rPr>
          <w:rFonts w:hint="eastAsia" w:ascii="仿宋_GB2312" w:hAnsi="仿宋_GB2312" w:eastAsia="仿宋_GB2312" w:cs="仿宋_GB2312"/>
          <w:color w:val="auto"/>
          <w:kern w:val="0"/>
          <w:sz w:val="32"/>
          <w:szCs w:val="32"/>
        </w:rPr>
        <w:t>万元，占</w:t>
      </w:r>
      <w:r>
        <w:rPr>
          <w:rFonts w:hint="eastAsia" w:ascii="仿宋_GB2312" w:hAnsi="仿宋_GB2312" w:eastAsia="仿宋_GB2312" w:cs="仿宋_GB2312"/>
          <w:color w:val="auto"/>
          <w:kern w:val="0"/>
          <w:sz w:val="32"/>
          <w:szCs w:val="32"/>
          <w:lang w:val="en-US" w:eastAsia="zh-CN"/>
        </w:rPr>
        <w:t>4.19</w:t>
      </w:r>
      <w:r>
        <w:rPr>
          <w:rFonts w:hint="eastAsia" w:ascii="仿宋_GB2312" w:hAnsi="仿宋_GB2312" w:eastAsia="仿宋_GB2312" w:cs="仿宋_GB2312"/>
          <w:color w:val="auto"/>
          <w:kern w:val="0"/>
          <w:sz w:val="32"/>
          <w:szCs w:val="32"/>
        </w:rPr>
        <w:t>%。</w:t>
      </w:r>
    </w:p>
    <w:p w14:paraId="46476FB9">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lang w:val="en-US" w:eastAsia="zh-CN" w:bidi="ar-SA"/>
        </w:rPr>
        <w:t>（三）</w:t>
      </w:r>
      <w:r>
        <w:rPr>
          <w:rFonts w:hint="eastAsia" w:ascii="楷体_GB2312" w:hAnsi="楷体_GB2312" w:eastAsia="楷体_GB2312" w:cs="楷体_GB2312"/>
          <w:color w:val="000000"/>
          <w:kern w:val="0"/>
          <w:sz w:val="32"/>
          <w:szCs w:val="32"/>
        </w:rPr>
        <w:t>一般公共预算当年拨款具体使用情况</w:t>
      </w:r>
    </w:p>
    <w:p w14:paraId="604F1940">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w:t>
      </w:r>
      <w:r>
        <w:rPr>
          <w:rFonts w:hint="eastAsia" w:ascii="仿宋_GB2312" w:hAnsi="仿宋_GB2312" w:eastAsia="仿宋_GB2312" w:cs="仿宋_GB2312"/>
          <w:color w:val="auto"/>
          <w:kern w:val="0"/>
          <w:sz w:val="32"/>
          <w:szCs w:val="32"/>
          <w:lang w:eastAsia="zh-CN"/>
        </w:rPr>
        <w:t>社会保障和就业支出</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208</w:t>
      </w:r>
      <w:r>
        <w:rPr>
          <w:rFonts w:hint="eastAsia" w:ascii="仿宋_GB2312" w:hAnsi="仿宋_GB2312" w:eastAsia="仿宋_GB2312" w:cs="仿宋_GB2312"/>
          <w:color w:val="auto"/>
          <w:kern w:val="0"/>
          <w:sz w:val="32"/>
          <w:szCs w:val="32"/>
        </w:rPr>
        <w:t>）行政事业单位养老支出（</w:t>
      </w:r>
      <w:r>
        <w:rPr>
          <w:rFonts w:hint="eastAsia" w:ascii="仿宋_GB2312" w:hAnsi="仿宋_GB2312" w:eastAsia="仿宋_GB2312" w:cs="仿宋_GB2312"/>
          <w:color w:val="auto"/>
          <w:kern w:val="0"/>
          <w:sz w:val="32"/>
          <w:szCs w:val="32"/>
          <w:lang w:val="en-US" w:eastAsia="zh-CN"/>
        </w:rPr>
        <w:t>05</w:t>
      </w:r>
      <w:r>
        <w:rPr>
          <w:rFonts w:hint="eastAsia" w:ascii="仿宋_GB2312" w:hAnsi="仿宋_GB2312" w:eastAsia="仿宋_GB2312" w:cs="仿宋_GB2312"/>
          <w:color w:val="auto"/>
          <w:kern w:val="0"/>
          <w:sz w:val="32"/>
          <w:szCs w:val="32"/>
        </w:rPr>
        <w:t>）机关事业单位基本养老保险缴费支出（</w:t>
      </w:r>
      <w:r>
        <w:rPr>
          <w:rFonts w:hint="eastAsia" w:ascii="仿宋_GB2312" w:hAnsi="仿宋_GB2312" w:eastAsia="仿宋_GB2312" w:cs="仿宋_GB2312"/>
          <w:color w:val="auto"/>
          <w:kern w:val="0"/>
          <w:sz w:val="32"/>
          <w:szCs w:val="32"/>
          <w:lang w:val="en-US" w:eastAsia="zh-CN"/>
        </w:rPr>
        <w:t>05</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41.60</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机关事业单位实施养老保险制度</w:t>
      </w:r>
      <w:r>
        <w:rPr>
          <w:rFonts w:hint="eastAsia" w:ascii="仿宋_GB2312" w:hAnsi="仿宋_GB2312" w:eastAsia="仿宋_GB2312" w:cs="仿宋_GB2312"/>
          <w:color w:val="auto"/>
          <w:kern w:val="0"/>
          <w:sz w:val="32"/>
          <w:szCs w:val="32"/>
        </w:rPr>
        <w:t xml:space="preserve">由单位缴纳的基本养老保险费支出。 </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auto"/>
          <w:kern w:val="0"/>
          <w:sz w:val="32"/>
          <w:szCs w:val="32"/>
        </w:rPr>
        <w:t>　　2.</w:t>
      </w:r>
      <w:r>
        <w:rPr>
          <w:rFonts w:hint="eastAsia" w:ascii="仿宋_GB2312" w:hAnsi="仿宋_GB2312" w:eastAsia="仿宋_GB2312" w:cs="仿宋_GB2312"/>
          <w:color w:val="auto"/>
          <w:kern w:val="0"/>
          <w:sz w:val="32"/>
          <w:szCs w:val="32"/>
          <w:lang w:eastAsia="zh-CN"/>
        </w:rPr>
        <w:t>社会保障和就业支出</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208</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机关事业单位职业年金缴费支出</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05</w:t>
      </w:r>
      <w:r>
        <w:rPr>
          <w:rFonts w:hint="eastAsia" w:ascii="仿宋_GB2312" w:hAnsi="仿宋_GB2312" w:eastAsia="仿宋_GB2312" w:cs="仿宋_GB2312"/>
          <w:color w:val="auto"/>
          <w:kern w:val="0"/>
          <w:sz w:val="32"/>
          <w:szCs w:val="32"/>
        </w:rPr>
        <w:t>）其他社会保障和就业支出（</w:t>
      </w:r>
      <w:r>
        <w:rPr>
          <w:rFonts w:hint="eastAsia" w:ascii="仿宋_GB2312" w:hAnsi="仿宋_GB2312" w:eastAsia="仿宋_GB2312" w:cs="仿宋_GB2312"/>
          <w:color w:val="auto"/>
          <w:kern w:val="0"/>
          <w:sz w:val="32"/>
          <w:szCs w:val="32"/>
          <w:lang w:val="en-US" w:eastAsia="zh-CN"/>
        </w:rPr>
        <w:t>06</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20.80</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val="en-US" w:eastAsia="zh-CN"/>
        </w:rPr>
        <w:t>机关事业单位职业年金缴费支出。</w:t>
      </w:r>
    </w:p>
    <w:p w14:paraId="70612BC8">
      <w:pPr>
        <w:keepNext w:val="0"/>
        <w:keepLines w:val="0"/>
        <w:numPr>
          <w:ilvl w:val="0"/>
          <w:numId w:val="0"/>
        </w:numPr>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社会保障和就业支出</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208</w:t>
      </w:r>
      <w:r>
        <w:rPr>
          <w:rFonts w:hint="eastAsia" w:ascii="仿宋_GB2312" w:hAnsi="仿宋_GB2312" w:eastAsia="仿宋_GB2312" w:cs="仿宋_GB2312"/>
          <w:color w:val="auto"/>
          <w:kern w:val="0"/>
          <w:sz w:val="32"/>
          <w:szCs w:val="32"/>
        </w:rPr>
        <w:t>）其他社会保障和就业支出（</w:t>
      </w:r>
      <w:r>
        <w:rPr>
          <w:rFonts w:hint="eastAsia" w:ascii="仿宋_GB2312" w:hAnsi="仿宋_GB2312" w:eastAsia="仿宋_GB2312" w:cs="仿宋_GB2312"/>
          <w:color w:val="auto"/>
          <w:kern w:val="0"/>
          <w:sz w:val="32"/>
          <w:szCs w:val="32"/>
          <w:lang w:val="en-US" w:eastAsia="zh-CN"/>
        </w:rPr>
        <w:t>99</w:t>
      </w:r>
      <w:r>
        <w:rPr>
          <w:rFonts w:hint="eastAsia" w:ascii="仿宋_GB2312" w:hAnsi="仿宋_GB2312" w:eastAsia="仿宋_GB2312" w:cs="仿宋_GB2312"/>
          <w:color w:val="auto"/>
          <w:kern w:val="0"/>
          <w:sz w:val="32"/>
          <w:szCs w:val="32"/>
        </w:rPr>
        <w:t>）其他社会保障和就业支出（</w:t>
      </w:r>
      <w:r>
        <w:rPr>
          <w:rFonts w:hint="eastAsia" w:ascii="仿宋_GB2312" w:hAnsi="仿宋_GB2312" w:eastAsia="仿宋_GB2312" w:cs="仿宋_GB2312"/>
          <w:color w:val="auto"/>
          <w:kern w:val="0"/>
          <w:sz w:val="32"/>
          <w:szCs w:val="32"/>
          <w:lang w:val="en-US" w:eastAsia="zh-CN"/>
        </w:rPr>
        <w:t>99</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3.14</w:t>
      </w:r>
      <w:r>
        <w:rPr>
          <w:rFonts w:hint="eastAsia" w:ascii="仿宋_GB2312" w:hAnsi="仿宋_GB2312" w:eastAsia="仿宋_GB2312" w:cs="仿宋_GB2312"/>
          <w:color w:val="auto"/>
          <w:kern w:val="0"/>
          <w:sz w:val="32"/>
          <w:szCs w:val="32"/>
        </w:rPr>
        <w:t>万元，主要用于：其他社会保障和就业支出</w:t>
      </w: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kern w:val="0"/>
          <w:sz w:val="32"/>
          <w:szCs w:val="32"/>
        </w:rPr>
        <w:t>　</w:t>
      </w:r>
    </w:p>
    <w:p w14:paraId="17F16F22">
      <w:pPr>
        <w:keepNext w:val="0"/>
        <w:keepLines w:val="0"/>
        <w:numPr>
          <w:ilvl w:val="0"/>
          <w:numId w:val="0"/>
        </w:numPr>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rPr>
        <w:t>.卫生健康支出（</w:t>
      </w:r>
      <w:r>
        <w:rPr>
          <w:rFonts w:hint="eastAsia" w:ascii="仿宋_GB2312" w:hAnsi="仿宋_GB2312" w:eastAsia="仿宋_GB2312" w:cs="仿宋_GB2312"/>
          <w:color w:val="auto"/>
          <w:kern w:val="0"/>
          <w:sz w:val="32"/>
          <w:szCs w:val="32"/>
          <w:lang w:val="en-US" w:eastAsia="zh-CN"/>
        </w:rPr>
        <w:t>210</w:t>
      </w:r>
      <w:r>
        <w:rPr>
          <w:rFonts w:hint="eastAsia" w:ascii="仿宋_GB2312" w:hAnsi="仿宋_GB2312" w:eastAsia="仿宋_GB2312" w:cs="仿宋_GB2312"/>
          <w:color w:val="auto"/>
          <w:kern w:val="0"/>
          <w:sz w:val="32"/>
          <w:szCs w:val="32"/>
        </w:rPr>
        <w:t>）行政事业单位医疗（</w:t>
      </w:r>
      <w:r>
        <w:rPr>
          <w:rFonts w:hint="eastAsia" w:ascii="仿宋_GB2312" w:hAnsi="仿宋_GB2312" w:eastAsia="仿宋_GB2312" w:cs="仿宋_GB2312"/>
          <w:color w:val="auto"/>
          <w:kern w:val="0"/>
          <w:sz w:val="32"/>
          <w:szCs w:val="32"/>
          <w:lang w:val="en-US" w:eastAsia="zh-CN"/>
        </w:rPr>
        <w:t>11</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其他</w:t>
      </w:r>
      <w:r>
        <w:rPr>
          <w:rFonts w:hint="eastAsia" w:ascii="仿宋_GB2312" w:hAnsi="仿宋_GB2312" w:eastAsia="仿宋_GB2312" w:cs="仿宋_GB2312"/>
          <w:color w:val="auto"/>
          <w:kern w:val="0"/>
          <w:sz w:val="32"/>
          <w:szCs w:val="32"/>
        </w:rPr>
        <w:t>行政</w:t>
      </w:r>
      <w:r>
        <w:rPr>
          <w:rFonts w:hint="eastAsia" w:ascii="仿宋_GB2312" w:hAnsi="仿宋_GB2312" w:eastAsia="仿宋_GB2312" w:cs="仿宋_GB2312"/>
          <w:color w:val="auto"/>
          <w:kern w:val="0"/>
          <w:sz w:val="32"/>
          <w:szCs w:val="32"/>
          <w:lang w:val="en-US" w:eastAsia="zh-CN"/>
        </w:rPr>
        <w:t>事业</w:t>
      </w:r>
      <w:r>
        <w:rPr>
          <w:rFonts w:hint="eastAsia" w:ascii="仿宋_GB2312" w:hAnsi="仿宋_GB2312" w:eastAsia="仿宋_GB2312" w:cs="仿宋_GB2312"/>
          <w:color w:val="auto"/>
          <w:kern w:val="0"/>
          <w:sz w:val="32"/>
          <w:szCs w:val="32"/>
        </w:rPr>
        <w:t>单位医疗</w:t>
      </w:r>
      <w:r>
        <w:rPr>
          <w:rFonts w:hint="eastAsia" w:ascii="仿宋_GB2312" w:hAnsi="仿宋_GB2312" w:eastAsia="仿宋_GB2312" w:cs="仿宋_GB2312"/>
          <w:color w:val="auto"/>
          <w:kern w:val="0"/>
          <w:sz w:val="32"/>
          <w:szCs w:val="32"/>
          <w:lang w:val="en-US" w:eastAsia="zh-CN"/>
        </w:rPr>
        <w:t>支出</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99</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1.39</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反映财政部门安排的行政单位（包括实行公务员管理的事业单位，下同）基本医疗保险缴费经费，未参加医疗保险的行政单位的公费医疗经费，按国家规定享受离休人员、红军老战士待遇人员的医疗经费。</w:t>
      </w:r>
      <w:r>
        <w:rPr>
          <w:rFonts w:hint="eastAsia" w:ascii="仿宋_GB2312" w:hAnsi="仿宋_GB2312" w:eastAsia="仿宋_GB2312" w:cs="仿宋_GB2312"/>
          <w:color w:val="auto"/>
          <w:kern w:val="0"/>
          <w:sz w:val="32"/>
          <w:szCs w:val="32"/>
        </w:rPr>
        <w:t xml:space="preserve">  </w:t>
      </w:r>
    </w:p>
    <w:p w14:paraId="397BC365">
      <w:pPr>
        <w:keepNext w:val="0"/>
        <w:keepLines w:val="0"/>
        <w:numPr>
          <w:ilvl w:val="0"/>
          <w:numId w:val="0"/>
        </w:numPr>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rPr>
        <w:t>.卫生健康支出（</w:t>
      </w:r>
      <w:r>
        <w:rPr>
          <w:rFonts w:hint="eastAsia" w:ascii="仿宋_GB2312" w:hAnsi="仿宋_GB2312" w:eastAsia="仿宋_GB2312" w:cs="仿宋_GB2312"/>
          <w:color w:val="auto"/>
          <w:kern w:val="0"/>
          <w:sz w:val="32"/>
          <w:szCs w:val="32"/>
          <w:lang w:val="en-US" w:eastAsia="zh-CN"/>
        </w:rPr>
        <w:t>210</w:t>
      </w:r>
      <w:r>
        <w:rPr>
          <w:rFonts w:hint="eastAsia" w:ascii="仿宋_GB2312" w:hAnsi="仿宋_GB2312" w:eastAsia="仿宋_GB2312" w:cs="仿宋_GB2312"/>
          <w:color w:val="auto"/>
          <w:kern w:val="0"/>
          <w:sz w:val="32"/>
          <w:szCs w:val="32"/>
        </w:rPr>
        <w:t>）行政事业单位医疗（</w:t>
      </w:r>
      <w:r>
        <w:rPr>
          <w:rFonts w:hint="eastAsia" w:ascii="仿宋_GB2312" w:hAnsi="仿宋_GB2312" w:eastAsia="仿宋_GB2312" w:cs="仿宋_GB2312"/>
          <w:color w:val="auto"/>
          <w:kern w:val="0"/>
          <w:sz w:val="32"/>
          <w:szCs w:val="32"/>
          <w:lang w:val="en-US" w:eastAsia="zh-CN"/>
        </w:rPr>
        <w:t>11</w:t>
      </w:r>
      <w:r>
        <w:rPr>
          <w:rFonts w:hint="eastAsia" w:ascii="仿宋_GB2312" w:hAnsi="仿宋_GB2312" w:eastAsia="仿宋_GB2312" w:cs="仿宋_GB2312"/>
          <w:color w:val="auto"/>
          <w:kern w:val="0"/>
          <w:sz w:val="32"/>
          <w:szCs w:val="32"/>
        </w:rPr>
        <w:t>）事业单位医疗（</w:t>
      </w:r>
      <w:r>
        <w:rPr>
          <w:rFonts w:hint="eastAsia" w:ascii="仿宋_GB2312" w:hAnsi="仿宋_GB2312" w:eastAsia="仿宋_GB2312" w:cs="仿宋_GB2312"/>
          <w:color w:val="auto"/>
          <w:kern w:val="0"/>
          <w:sz w:val="32"/>
          <w:szCs w:val="32"/>
          <w:lang w:val="en-US" w:eastAsia="zh-CN"/>
        </w:rPr>
        <w:t>01、02</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11.03</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反映财政部门安排的事业单位基本医疗保险缴费经费，未参加医疗保险的事业单位的公费医疗经费，按国家规定享受离休人员待遇的医疗经费。</w:t>
      </w:r>
      <w:r>
        <w:rPr>
          <w:rFonts w:hint="eastAsia" w:ascii="仿宋_GB2312" w:hAnsi="仿宋_GB2312" w:eastAsia="仿宋_GB2312" w:cs="仿宋_GB2312"/>
          <w:color w:val="auto"/>
          <w:kern w:val="0"/>
          <w:sz w:val="32"/>
          <w:szCs w:val="32"/>
        </w:rPr>
        <w:t xml:space="preserve">  </w:t>
      </w:r>
    </w:p>
    <w:p w14:paraId="0264DB57">
      <w:pPr>
        <w:keepNext w:val="0"/>
        <w:keepLines w:val="0"/>
        <w:numPr>
          <w:ilvl w:val="0"/>
          <w:numId w:val="0"/>
        </w:numPr>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.卫生健康支出（</w:t>
      </w:r>
      <w:r>
        <w:rPr>
          <w:rFonts w:hint="eastAsia" w:ascii="仿宋_GB2312" w:hAnsi="仿宋_GB2312" w:eastAsia="仿宋_GB2312" w:cs="仿宋_GB2312"/>
          <w:color w:val="auto"/>
          <w:kern w:val="0"/>
          <w:sz w:val="32"/>
          <w:szCs w:val="32"/>
          <w:lang w:val="en-US" w:eastAsia="zh-CN"/>
        </w:rPr>
        <w:t>210</w:t>
      </w:r>
      <w:r>
        <w:rPr>
          <w:rFonts w:hint="eastAsia" w:ascii="仿宋_GB2312" w:hAnsi="仿宋_GB2312" w:eastAsia="仿宋_GB2312" w:cs="仿宋_GB2312"/>
          <w:color w:val="auto"/>
          <w:kern w:val="0"/>
          <w:sz w:val="32"/>
          <w:szCs w:val="32"/>
        </w:rPr>
        <w:t>）行政事业单位医疗（</w:t>
      </w:r>
      <w:r>
        <w:rPr>
          <w:rFonts w:hint="eastAsia" w:ascii="仿宋_GB2312" w:hAnsi="仿宋_GB2312" w:eastAsia="仿宋_GB2312" w:cs="仿宋_GB2312"/>
          <w:color w:val="auto"/>
          <w:kern w:val="0"/>
          <w:sz w:val="32"/>
          <w:szCs w:val="32"/>
          <w:lang w:val="en-US" w:eastAsia="zh-CN"/>
        </w:rPr>
        <w:t>11</w:t>
      </w:r>
      <w:r>
        <w:rPr>
          <w:rFonts w:hint="eastAsia" w:ascii="仿宋_GB2312" w:hAnsi="仿宋_GB2312" w:eastAsia="仿宋_GB2312" w:cs="仿宋_GB2312"/>
          <w:color w:val="auto"/>
          <w:kern w:val="0"/>
          <w:sz w:val="32"/>
          <w:szCs w:val="32"/>
        </w:rPr>
        <w:t>）公务员医疗补助（</w:t>
      </w:r>
      <w:r>
        <w:rPr>
          <w:rFonts w:hint="eastAsia" w:ascii="仿宋_GB2312" w:hAnsi="仿宋_GB2312" w:eastAsia="仿宋_GB2312" w:cs="仿宋_GB2312"/>
          <w:color w:val="auto"/>
          <w:kern w:val="0"/>
          <w:sz w:val="32"/>
          <w:szCs w:val="32"/>
          <w:lang w:val="en-US" w:eastAsia="zh-CN"/>
        </w:rPr>
        <w:t>03</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1.45</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反映财政部门安排的公务员医疗补助经费。</w:t>
      </w:r>
      <w:r>
        <w:rPr>
          <w:rFonts w:hint="eastAsia" w:ascii="仿宋_GB2312" w:hAnsi="仿宋_GB2312" w:eastAsia="仿宋_GB2312" w:cs="仿宋_GB2312"/>
          <w:color w:val="auto"/>
          <w:kern w:val="0"/>
          <w:sz w:val="32"/>
          <w:szCs w:val="32"/>
        </w:rPr>
        <w:t xml:space="preserve">  </w:t>
      </w:r>
    </w:p>
    <w:p w14:paraId="36141653">
      <w:pPr>
        <w:keepNext w:val="0"/>
        <w:keepLines w:val="0"/>
        <w:numPr>
          <w:ilvl w:val="0"/>
          <w:numId w:val="0"/>
        </w:numPr>
        <w:kinsoku/>
        <w:wordWrap/>
        <w:overflowPunct/>
        <w:autoSpaceDE/>
        <w:autoSpaceDN/>
        <w:bidi w:val="0"/>
        <w:adjustRightInd w:val="0"/>
        <w:snapToGrid w:val="0"/>
        <w:spacing w:line="580" w:lineRule="exact"/>
        <w:ind w:firstLine="320" w:firstLineChars="1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auto"/>
          <w:kern w:val="0"/>
          <w:sz w:val="32"/>
          <w:szCs w:val="32"/>
          <w:lang w:val="en-US" w:eastAsia="zh-CN"/>
        </w:rPr>
        <w:t>7</w:t>
      </w:r>
      <w:r>
        <w:rPr>
          <w:rFonts w:hint="eastAsia" w:ascii="仿宋_GB2312" w:hAnsi="仿宋_GB2312" w:eastAsia="仿宋_GB2312" w:cs="仿宋_GB2312"/>
          <w:color w:val="auto"/>
          <w:kern w:val="0"/>
          <w:sz w:val="32"/>
          <w:szCs w:val="32"/>
        </w:rPr>
        <w:t>.农林水支出（</w:t>
      </w:r>
      <w:r>
        <w:rPr>
          <w:rFonts w:hint="eastAsia" w:ascii="仿宋_GB2312" w:hAnsi="仿宋_GB2312" w:eastAsia="仿宋_GB2312" w:cs="仿宋_GB2312"/>
          <w:color w:val="auto"/>
          <w:kern w:val="0"/>
          <w:sz w:val="32"/>
          <w:szCs w:val="32"/>
          <w:lang w:val="en-US" w:eastAsia="zh-CN"/>
        </w:rPr>
        <w:t>205</w:t>
      </w:r>
      <w:r>
        <w:rPr>
          <w:rFonts w:hint="eastAsia" w:ascii="仿宋_GB2312" w:hAnsi="仿宋_GB2312" w:eastAsia="仿宋_GB2312" w:cs="仿宋_GB2312"/>
          <w:color w:val="auto"/>
          <w:kern w:val="0"/>
          <w:sz w:val="32"/>
          <w:szCs w:val="32"/>
        </w:rPr>
        <w:t>）水利（</w:t>
      </w:r>
      <w:r>
        <w:rPr>
          <w:rFonts w:hint="eastAsia" w:ascii="仿宋_GB2312" w:hAnsi="仿宋_GB2312" w:eastAsia="仿宋_GB2312" w:cs="仿宋_GB2312"/>
          <w:color w:val="auto"/>
          <w:kern w:val="0"/>
          <w:sz w:val="32"/>
          <w:szCs w:val="32"/>
          <w:lang w:val="en-US" w:eastAsia="zh-CN"/>
        </w:rPr>
        <w:t>03</w:t>
      </w:r>
      <w:r>
        <w:rPr>
          <w:rFonts w:hint="eastAsia" w:ascii="仿宋_GB2312" w:hAnsi="仿宋_GB2312" w:eastAsia="仿宋_GB2312" w:cs="仿宋_GB2312"/>
          <w:color w:val="auto"/>
          <w:kern w:val="0"/>
          <w:sz w:val="32"/>
          <w:szCs w:val="32"/>
        </w:rPr>
        <w:t>）行政运行（</w:t>
      </w:r>
      <w:r>
        <w:rPr>
          <w:rFonts w:hint="eastAsia" w:ascii="仿宋_GB2312" w:hAnsi="仿宋_GB2312" w:eastAsia="仿宋_GB2312" w:cs="仿宋_GB2312"/>
          <w:color w:val="auto"/>
          <w:kern w:val="0"/>
          <w:sz w:val="32"/>
          <w:szCs w:val="32"/>
          <w:lang w:val="en-US" w:eastAsia="zh-CN"/>
        </w:rPr>
        <w:t>01</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278.69</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反映行政单位（包括实行公务员管理的事业单位）的基本支出。</w:t>
      </w:r>
    </w:p>
    <w:p w14:paraId="4CDAB547">
      <w:pPr>
        <w:keepNext w:val="0"/>
        <w:keepLines w:val="0"/>
        <w:kinsoku/>
        <w:wordWrap/>
        <w:overflowPunct/>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8</w:t>
      </w:r>
      <w:r>
        <w:rPr>
          <w:rFonts w:hint="eastAsia" w:ascii="仿宋_GB2312" w:hAnsi="仿宋_GB2312" w:eastAsia="仿宋_GB2312" w:cs="仿宋_GB2312"/>
          <w:color w:val="auto"/>
          <w:kern w:val="0"/>
          <w:sz w:val="32"/>
          <w:szCs w:val="32"/>
        </w:rPr>
        <w:t>.农林水支出（</w:t>
      </w:r>
      <w:r>
        <w:rPr>
          <w:rFonts w:hint="eastAsia" w:ascii="仿宋_GB2312" w:hAnsi="仿宋_GB2312" w:eastAsia="仿宋_GB2312" w:cs="仿宋_GB2312"/>
          <w:color w:val="auto"/>
          <w:kern w:val="0"/>
          <w:sz w:val="32"/>
          <w:szCs w:val="32"/>
          <w:lang w:val="en-US" w:eastAsia="zh-CN"/>
        </w:rPr>
        <w:t>205</w:t>
      </w:r>
      <w:r>
        <w:rPr>
          <w:rFonts w:hint="eastAsia" w:ascii="仿宋_GB2312" w:hAnsi="仿宋_GB2312" w:eastAsia="仿宋_GB2312" w:cs="仿宋_GB2312"/>
          <w:color w:val="auto"/>
          <w:kern w:val="0"/>
          <w:sz w:val="32"/>
          <w:szCs w:val="32"/>
        </w:rPr>
        <w:t>）水利（</w:t>
      </w:r>
      <w:r>
        <w:rPr>
          <w:rFonts w:hint="eastAsia" w:ascii="仿宋_GB2312" w:hAnsi="仿宋_GB2312" w:eastAsia="仿宋_GB2312" w:cs="仿宋_GB2312"/>
          <w:color w:val="auto"/>
          <w:kern w:val="0"/>
          <w:sz w:val="32"/>
          <w:szCs w:val="32"/>
          <w:lang w:val="en-US" w:eastAsia="zh-CN"/>
        </w:rPr>
        <w:t>02</w:t>
      </w:r>
      <w:r>
        <w:rPr>
          <w:rFonts w:hint="eastAsia" w:ascii="仿宋_GB2312" w:hAnsi="仿宋_GB2312" w:eastAsia="仿宋_GB2312" w:cs="仿宋_GB2312"/>
          <w:color w:val="auto"/>
          <w:kern w:val="0"/>
          <w:sz w:val="32"/>
          <w:szCs w:val="32"/>
        </w:rPr>
        <w:t>）机关服务（</w:t>
      </w:r>
      <w:r>
        <w:rPr>
          <w:rFonts w:hint="eastAsia" w:ascii="仿宋_GB2312" w:hAnsi="仿宋_GB2312" w:eastAsia="仿宋_GB2312" w:cs="仿宋_GB2312"/>
          <w:color w:val="auto"/>
          <w:kern w:val="0"/>
          <w:sz w:val="32"/>
          <w:szCs w:val="32"/>
          <w:lang w:val="en-US" w:eastAsia="zh-CN"/>
        </w:rPr>
        <w:t>01</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59.79</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反映为行政单位（包括实行公务员管理的事业单位）提供后勤服务的各类</w:t>
      </w:r>
      <w:r>
        <w:rPr>
          <w:rFonts w:hint="eastAsia" w:ascii="仿宋_GB2312" w:hAnsi="仿宋_GB2312" w:eastAsia="仿宋_GB2312" w:cs="仿宋_GB2312"/>
          <w:color w:val="auto"/>
          <w:kern w:val="0"/>
          <w:sz w:val="32"/>
          <w:szCs w:val="32"/>
          <w:lang w:val="en-US" w:eastAsia="zh-CN"/>
        </w:rPr>
        <w:t>后勤服务中心、医务室等附属事业单位的支出。其他事业单位的支出，凡单独设置了项级科目的，在单独设置的项级科目中反映，未单设项级科目的，在“其他”项级科目反映。</w:t>
      </w:r>
    </w:p>
    <w:p w14:paraId="56DA0871">
      <w:pPr>
        <w:keepNext w:val="0"/>
        <w:keepLines w:val="0"/>
        <w:numPr>
          <w:ilvl w:val="0"/>
          <w:numId w:val="0"/>
        </w:numPr>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9</w:t>
      </w:r>
      <w:r>
        <w:rPr>
          <w:rFonts w:hint="eastAsia" w:ascii="仿宋_GB2312" w:hAnsi="仿宋_GB2312" w:eastAsia="仿宋_GB2312" w:cs="仿宋_GB2312"/>
          <w:color w:val="auto"/>
          <w:kern w:val="0"/>
          <w:sz w:val="32"/>
          <w:szCs w:val="32"/>
        </w:rPr>
        <w:t>.农林水支出（</w:t>
      </w:r>
      <w:r>
        <w:rPr>
          <w:rFonts w:hint="eastAsia" w:ascii="仿宋_GB2312" w:hAnsi="仿宋_GB2312" w:eastAsia="仿宋_GB2312" w:cs="仿宋_GB2312"/>
          <w:color w:val="auto"/>
          <w:kern w:val="0"/>
          <w:sz w:val="32"/>
          <w:szCs w:val="32"/>
          <w:lang w:val="en-US" w:eastAsia="zh-CN"/>
        </w:rPr>
        <w:t>213</w:t>
      </w:r>
      <w:r>
        <w:rPr>
          <w:rFonts w:hint="eastAsia" w:ascii="仿宋_GB2312" w:hAnsi="仿宋_GB2312" w:eastAsia="仿宋_GB2312" w:cs="仿宋_GB2312"/>
          <w:color w:val="auto"/>
          <w:kern w:val="0"/>
          <w:sz w:val="32"/>
          <w:szCs w:val="32"/>
        </w:rPr>
        <w:t>）水利（</w:t>
      </w:r>
      <w:r>
        <w:rPr>
          <w:rFonts w:hint="eastAsia" w:ascii="仿宋_GB2312" w:hAnsi="仿宋_GB2312" w:eastAsia="仿宋_GB2312" w:cs="仿宋_GB2312"/>
          <w:color w:val="auto"/>
          <w:kern w:val="0"/>
          <w:sz w:val="32"/>
          <w:szCs w:val="32"/>
          <w:lang w:val="en-US" w:eastAsia="zh-CN"/>
        </w:rPr>
        <w:t>03</w:t>
      </w:r>
      <w:r>
        <w:rPr>
          <w:rFonts w:hint="eastAsia" w:ascii="仿宋_GB2312" w:hAnsi="仿宋_GB2312" w:eastAsia="仿宋_GB2312" w:cs="仿宋_GB2312"/>
          <w:color w:val="auto"/>
          <w:kern w:val="0"/>
          <w:sz w:val="32"/>
          <w:szCs w:val="32"/>
        </w:rPr>
        <w:t>）水利行业业务管理（</w:t>
      </w:r>
      <w:r>
        <w:rPr>
          <w:rFonts w:hint="eastAsia" w:ascii="仿宋_GB2312" w:hAnsi="仿宋_GB2312" w:eastAsia="仿宋_GB2312" w:cs="仿宋_GB2312"/>
          <w:color w:val="auto"/>
          <w:kern w:val="0"/>
          <w:sz w:val="32"/>
          <w:szCs w:val="32"/>
          <w:lang w:val="en-US" w:eastAsia="zh-CN"/>
        </w:rPr>
        <w:t>12、22</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37.00</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水利行业业务管理方面的支出。有关业务包括制定政策、法规及行业标准、规程规范、进行水利宣传、审计监督检查、精神文明建设以及农田水利管理、水利重大活动、水利工程质量监督检查、水利资金监督管理、水利国有资产监管、行政许可及监督管理等</w:t>
      </w:r>
      <w:r>
        <w:rPr>
          <w:rFonts w:hint="eastAsia" w:ascii="仿宋_GB2312" w:hAnsi="仿宋_GB2312" w:eastAsia="仿宋_GB2312" w:cs="仿宋_GB2312"/>
          <w:color w:val="auto"/>
          <w:kern w:val="0"/>
          <w:sz w:val="32"/>
          <w:szCs w:val="32"/>
        </w:rPr>
        <w:t>。</w:t>
      </w:r>
    </w:p>
    <w:p w14:paraId="6DBD0410">
      <w:pPr>
        <w:keepNext w:val="0"/>
        <w:keepLines w:val="0"/>
        <w:numPr>
          <w:ilvl w:val="0"/>
          <w:numId w:val="0"/>
        </w:numPr>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10</w:t>
      </w:r>
      <w:r>
        <w:rPr>
          <w:rFonts w:hint="eastAsia" w:ascii="仿宋_GB2312" w:hAnsi="仿宋_GB2312" w:eastAsia="仿宋_GB2312" w:cs="仿宋_GB2312"/>
          <w:color w:val="auto"/>
          <w:kern w:val="0"/>
          <w:sz w:val="32"/>
          <w:szCs w:val="32"/>
        </w:rPr>
        <w:t>.农林水支出（</w:t>
      </w:r>
      <w:r>
        <w:rPr>
          <w:rFonts w:hint="eastAsia" w:ascii="仿宋_GB2312" w:hAnsi="仿宋_GB2312" w:eastAsia="仿宋_GB2312" w:cs="仿宋_GB2312"/>
          <w:color w:val="auto"/>
          <w:kern w:val="0"/>
          <w:sz w:val="32"/>
          <w:szCs w:val="32"/>
          <w:lang w:val="en-US" w:eastAsia="zh-CN"/>
        </w:rPr>
        <w:t>213</w:t>
      </w:r>
      <w:r>
        <w:rPr>
          <w:rFonts w:hint="eastAsia" w:ascii="仿宋_GB2312" w:hAnsi="仿宋_GB2312" w:eastAsia="仿宋_GB2312" w:cs="仿宋_GB2312"/>
          <w:color w:val="auto"/>
          <w:kern w:val="0"/>
          <w:sz w:val="32"/>
          <w:szCs w:val="32"/>
        </w:rPr>
        <w:t>）水利（</w:t>
      </w:r>
      <w:r>
        <w:rPr>
          <w:rFonts w:hint="eastAsia" w:ascii="仿宋_GB2312" w:hAnsi="仿宋_GB2312" w:eastAsia="仿宋_GB2312" w:cs="仿宋_GB2312"/>
          <w:color w:val="auto"/>
          <w:kern w:val="0"/>
          <w:sz w:val="32"/>
          <w:szCs w:val="32"/>
          <w:lang w:val="en-US" w:eastAsia="zh-CN"/>
        </w:rPr>
        <w:t>03</w:t>
      </w:r>
      <w:r>
        <w:rPr>
          <w:rFonts w:hint="eastAsia" w:ascii="仿宋_GB2312" w:hAnsi="仿宋_GB2312" w:eastAsia="仿宋_GB2312" w:cs="仿宋_GB2312"/>
          <w:color w:val="auto"/>
          <w:kern w:val="0"/>
          <w:sz w:val="32"/>
          <w:szCs w:val="32"/>
        </w:rPr>
        <w:t>）其他水利支出（</w:t>
      </w:r>
      <w:r>
        <w:rPr>
          <w:rFonts w:hint="eastAsia" w:ascii="仿宋_GB2312" w:hAnsi="仿宋_GB2312" w:eastAsia="仿宋_GB2312" w:cs="仿宋_GB2312"/>
          <w:color w:val="auto"/>
          <w:kern w:val="0"/>
          <w:sz w:val="32"/>
          <w:szCs w:val="32"/>
          <w:lang w:val="en-US" w:eastAsia="zh-CN"/>
        </w:rPr>
        <w:t>99</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390.21</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反映除上述项目以外其他用于水利方面的支出。</w:t>
      </w:r>
    </w:p>
    <w:p w14:paraId="1FC9B2EB">
      <w:pPr>
        <w:keepNext w:val="0"/>
        <w:keepLines w:val="0"/>
        <w:numPr>
          <w:ilvl w:val="0"/>
          <w:numId w:val="0"/>
        </w:numPr>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11</w:t>
      </w:r>
      <w:r>
        <w:rPr>
          <w:rFonts w:hint="eastAsia" w:ascii="仿宋_GB2312" w:hAnsi="仿宋_GB2312" w:eastAsia="仿宋_GB2312" w:cs="仿宋_GB2312"/>
          <w:color w:val="auto"/>
          <w:kern w:val="0"/>
          <w:sz w:val="32"/>
          <w:szCs w:val="32"/>
        </w:rPr>
        <w:t>.住房保障支出（</w:t>
      </w:r>
      <w:r>
        <w:rPr>
          <w:rFonts w:hint="eastAsia" w:ascii="仿宋_GB2312" w:hAnsi="仿宋_GB2312" w:eastAsia="仿宋_GB2312" w:cs="仿宋_GB2312"/>
          <w:color w:val="auto"/>
          <w:kern w:val="0"/>
          <w:sz w:val="32"/>
          <w:szCs w:val="32"/>
          <w:lang w:val="en-US" w:eastAsia="zh-CN"/>
        </w:rPr>
        <w:t>221</w:t>
      </w:r>
      <w:r>
        <w:rPr>
          <w:rFonts w:hint="eastAsia" w:ascii="仿宋_GB2312" w:hAnsi="仿宋_GB2312" w:eastAsia="仿宋_GB2312" w:cs="仿宋_GB2312"/>
          <w:color w:val="auto"/>
          <w:kern w:val="0"/>
          <w:sz w:val="32"/>
          <w:szCs w:val="32"/>
        </w:rPr>
        <w:t>）住房改革支出（</w:t>
      </w:r>
      <w:r>
        <w:rPr>
          <w:rFonts w:hint="eastAsia" w:ascii="仿宋_GB2312" w:hAnsi="仿宋_GB2312" w:eastAsia="仿宋_GB2312" w:cs="仿宋_GB2312"/>
          <w:color w:val="auto"/>
          <w:kern w:val="0"/>
          <w:sz w:val="32"/>
          <w:szCs w:val="32"/>
          <w:lang w:val="en-US" w:eastAsia="zh-CN"/>
        </w:rPr>
        <w:t>02</w:t>
      </w:r>
      <w:r>
        <w:rPr>
          <w:rFonts w:hint="eastAsia" w:ascii="仿宋_GB2312" w:hAnsi="仿宋_GB2312" w:eastAsia="仿宋_GB2312" w:cs="仿宋_GB2312"/>
          <w:color w:val="auto"/>
          <w:kern w:val="0"/>
          <w:sz w:val="32"/>
          <w:szCs w:val="32"/>
        </w:rPr>
        <w:t>）住房公积金（</w:t>
      </w:r>
      <w:r>
        <w:rPr>
          <w:rFonts w:hint="eastAsia" w:ascii="仿宋_GB2312" w:hAnsi="仿宋_GB2312" w:eastAsia="仿宋_GB2312" w:cs="仿宋_GB2312"/>
          <w:color w:val="auto"/>
          <w:kern w:val="0"/>
          <w:sz w:val="32"/>
          <w:szCs w:val="32"/>
          <w:lang w:val="en-US" w:eastAsia="zh-CN"/>
        </w:rPr>
        <w:t>01</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36.97</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反映行政事业单位</w:t>
      </w:r>
      <w:r>
        <w:rPr>
          <w:rFonts w:hint="eastAsia" w:ascii="仿宋_GB2312" w:hAnsi="仿宋_GB2312" w:eastAsia="仿宋_GB2312" w:cs="仿宋_GB2312"/>
          <w:color w:val="auto"/>
          <w:kern w:val="0"/>
          <w:sz w:val="32"/>
          <w:szCs w:val="32"/>
        </w:rPr>
        <w:t>按人力资源和社会保障部、财政部规定的基本工资和津贴补贴以及规定比例为职工缴纳的住房公积金支出。</w:t>
      </w:r>
    </w:p>
    <w:p w14:paraId="09F44BB1">
      <w:pPr>
        <w:keepNext w:val="0"/>
        <w:keepLines w:val="0"/>
        <w:kinsoku/>
        <w:wordWrap/>
        <w:overflowPunct/>
        <w:autoSpaceDE/>
        <w:autoSpaceDN/>
        <w:bidi w:val="0"/>
        <w:adjustRightInd w:val="0"/>
        <w:snapToGrid w:val="0"/>
        <w:spacing w:line="580" w:lineRule="exact"/>
        <w:ind w:left="638" w:leftChars="304" w:firstLine="0" w:firstLineChars="0"/>
        <w:textAlignment w:val="auto"/>
        <w:rPr>
          <w:rFonts w:hint="eastAsia" w:ascii="黑体" w:hAnsi="黑体" w:eastAsia="黑体" w:cs="黑体"/>
          <w:b w:val="0"/>
          <w:bCs/>
          <w:color w:val="000000"/>
          <w:kern w:val="0"/>
          <w:sz w:val="32"/>
          <w:szCs w:val="32"/>
        </w:rPr>
      </w:pPr>
      <w:r>
        <w:rPr>
          <w:rFonts w:hint="eastAsia" w:ascii="黑体" w:hAnsi="黑体" w:eastAsia="黑体" w:cs="黑体"/>
          <w:b w:val="0"/>
          <w:bCs/>
          <w:color w:val="000000"/>
          <w:kern w:val="0"/>
          <w:sz w:val="32"/>
          <w:szCs w:val="32"/>
        </w:rPr>
        <w:t>五、一般公共预算基本支出情况说明</w:t>
      </w:r>
    </w:p>
    <w:p w14:paraId="5F1257E6">
      <w:pPr>
        <w:keepNext w:val="0"/>
        <w:keepLines w:val="0"/>
        <w:kinsoku/>
        <w:wordWrap/>
        <w:overflowPunct/>
        <w:autoSpaceDE/>
        <w:autoSpaceDN/>
        <w:bidi w:val="0"/>
        <w:adjustRightInd w:val="0"/>
        <w:snapToGrid w:val="0"/>
        <w:spacing w:line="580" w:lineRule="exact"/>
        <w:ind w:left="0" w:leftChars="0" w:firstLine="640" w:firstLineChars="200"/>
        <w:textAlignment w:val="auto"/>
        <w:rPr>
          <w:rFonts w:hint="eastAsia" w:ascii="黑体" w:hAnsi="黑体" w:eastAsia="黑体" w:cs="黑体"/>
          <w:b w:val="0"/>
          <w:bCs/>
          <w:color w:val="000000"/>
          <w:kern w:val="0"/>
          <w:sz w:val="32"/>
          <w:szCs w:val="32"/>
        </w:rPr>
      </w:pP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年一般公共预算基本支出</w:t>
      </w:r>
      <w:r>
        <w:rPr>
          <w:rFonts w:hint="eastAsia" w:ascii="仿宋_GB2312" w:hAnsi="仿宋_GB2312" w:eastAsia="仿宋_GB2312" w:cs="仿宋_GB2312"/>
          <w:color w:val="auto"/>
          <w:kern w:val="0"/>
          <w:sz w:val="32"/>
          <w:szCs w:val="32"/>
          <w:lang w:val="en-US" w:eastAsia="zh-CN"/>
        </w:rPr>
        <w:t>882.07</w:t>
      </w:r>
      <w:r>
        <w:rPr>
          <w:rFonts w:hint="eastAsia" w:ascii="仿宋_GB2312" w:hAnsi="仿宋_GB2312" w:eastAsia="仿宋_GB2312" w:cs="仿宋_GB2312"/>
          <w:color w:val="auto"/>
          <w:kern w:val="0"/>
          <w:sz w:val="32"/>
          <w:szCs w:val="32"/>
        </w:rPr>
        <w:t>万元，其中：</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auto"/>
          <w:kern w:val="0"/>
          <w:sz w:val="32"/>
          <w:szCs w:val="32"/>
        </w:rPr>
        <w:t>　　人员经费</w:t>
      </w:r>
      <w:r>
        <w:rPr>
          <w:rFonts w:hint="eastAsia" w:ascii="仿宋_GB2312" w:hAnsi="仿宋_GB2312" w:eastAsia="仿宋_GB2312" w:cs="仿宋_GB2312"/>
          <w:color w:val="auto"/>
          <w:kern w:val="0"/>
          <w:sz w:val="32"/>
          <w:szCs w:val="32"/>
          <w:lang w:val="en-US" w:eastAsia="zh-CN"/>
        </w:rPr>
        <w:t>388.39</w:t>
      </w:r>
      <w:r>
        <w:rPr>
          <w:rFonts w:hint="eastAsia" w:ascii="仿宋_GB2312" w:hAnsi="仿宋_GB2312" w:eastAsia="仿宋_GB2312" w:cs="仿宋_GB2312"/>
          <w:color w:val="auto"/>
          <w:kern w:val="0"/>
          <w:sz w:val="32"/>
          <w:szCs w:val="32"/>
        </w:rPr>
        <w:t>万元，主要包括：基本工资、津贴补贴、奖金、社会保险缴费、绩效工资、机关事业单位基本养老保险缴费、职业年金缴费</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其他工资福利支出、离休费、住房公积金、其他对个人和家庭的补助支出。</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000000"/>
          <w:kern w:val="0"/>
          <w:sz w:val="32"/>
          <w:szCs w:val="32"/>
        </w:rPr>
        <w:t>　　</w:t>
      </w:r>
      <w:r>
        <w:rPr>
          <w:rFonts w:hint="eastAsia" w:ascii="仿宋_GB2312" w:hAnsi="仿宋_GB2312" w:eastAsia="仿宋_GB2312" w:cs="仿宋_GB2312"/>
          <w:color w:val="auto"/>
          <w:kern w:val="0"/>
          <w:sz w:val="32"/>
          <w:szCs w:val="32"/>
        </w:rPr>
        <w:t>公用经费</w:t>
      </w:r>
      <w:r>
        <w:rPr>
          <w:rFonts w:hint="eastAsia" w:ascii="仿宋_GB2312" w:hAnsi="仿宋_GB2312" w:eastAsia="仿宋_GB2312" w:cs="仿宋_GB2312"/>
          <w:color w:val="auto"/>
          <w:kern w:val="0"/>
          <w:sz w:val="32"/>
          <w:szCs w:val="32"/>
          <w:lang w:val="en-US" w:eastAsia="zh-CN"/>
        </w:rPr>
        <w:t>62.51</w:t>
      </w:r>
      <w:r>
        <w:rPr>
          <w:rFonts w:hint="eastAsia" w:ascii="仿宋_GB2312" w:hAnsi="仿宋_GB2312" w:eastAsia="仿宋_GB2312" w:cs="仿宋_GB2312"/>
          <w:color w:val="auto"/>
          <w:kern w:val="0"/>
          <w:sz w:val="32"/>
          <w:szCs w:val="32"/>
        </w:rPr>
        <w:t>万元，主要包括：办公费、物业管理费、水费、电费、邮电费、差旅费、</w:t>
      </w:r>
      <w:r>
        <w:rPr>
          <w:rFonts w:hint="eastAsia" w:ascii="仿宋_GB2312" w:hAnsi="仿宋_GB2312" w:eastAsia="仿宋_GB2312" w:cs="仿宋_GB2312"/>
          <w:color w:val="auto"/>
          <w:kern w:val="0"/>
          <w:sz w:val="32"/>
          <w:szCs w:val="32"/>
          <w:lang w:eastAsia="zh-CN"/>
        </w:rPr>
        <w:t>接待费</w:t>
      </w:r>
      <w:r>
        <w:rPr>
          <w:rFonts w:hint="eastAsia" w:ascii="仿宋_GB2312" w:hAnsi="仿宋_GB2312" w:eastAsia="仿宋_GB2312" w:cs="仿宋_GB2312"/>
          <w:color w:val="auto"/>
          <w:kern w:val="0"/>
          <w:sz w:val="32"/>
          <w:szCs w:val="32"/>
        </w:rPr>
        <w:t>、工会经费、福利费、其他交通费、其他商品和服务支出。</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auto"/>
          <w:kern w:val="0"/>
          <w:sz w:val="32"/>
          <w:szCs w:val="32"/>
          <w:lang w:val="en-US" w:eastAsia="zh-CN"/>
        </w:rPr>
        <w:t xml:space="preserve">    </w:t>
      </w:r>
      <w:r>
        <w:rPr>
          <w:rFonts w:hint="eastAsia" w:ascii="黑体" w:hAnsi="黑体" w:eastAsia="黑体" w:cs="黑体"/>
          <w:b w:val="0"/>
          <w:bCs w:val="0"/>
          <w:color w:val="000000"/>
          <w:kern w:val="0"/>
          <w:sz w:val="32"/>
          <w:szCs w:val="32"/>
        </w:rPr>
        <w:t>六、政府性基金预算支出规模及变化情况说明</w:t>
      </w:r>
      <w:r>
        <w:rPr>
          <w:rFonts w:hint="eastAsia" w:ascii="黑体" w:hAnsi="黑体" w:eastAsia="黑体" w:cs="黑体"/>
          <w:b w:val="0"/>
          <w:bCs w:val="0"/>
          <w:color w:val="000000"/>
          <w:kern w:val="0"/>
          <w:sz w:val="32"/>
          <w:szCs w:val="32"/>
        </w:rPr>
        <w:br w:type="textWrapping"/>
      </w:r>
      <w:r>
        <w:rPr>
          <w:rFonts w:hint="eastAsia" w:ascii="黑体" w:hAnsi="黑体" w:eastAsia="黑体" w:cs="黑体"/>
          <w:b w:val="0"/>
          <w:bCs w:val="0"/>
          <w:color w:val="000000"/>
          <w:kern w:val="0"/>
          <w:sz w:val="32"/>
          <w:szCs w:val="32"/>
          <w:lang w:val="en-US" w:eastAsia="zh-CN"/>
        </w:rPr>
        <w:t xml:space="preserve">   </w:t>
      </w:r>
      <w:r>
        <w:rPr>
          <w:rFonts w:hint="eastAsia" w:ascii="仿宋_GB2312" w:hAnsi="仿宋_GB2312" w:eastAsia="仿宋_GB2312" w:cs="仿宋_GB2312"/>
          <w:b w:val="0"/>
          <w:bCs w:val="0"/>
          <w:color w:val="000000"/>
          <w:kern w:val="0"/>
          <w:sz w:val="32"/>
          <w:szCs w:val="32"/>
          <w:lang w:val="en-US" w:eastAsia="zh-CN"/>
        </w:rPr>
        <w:t xml:space="preserve"> </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rPr>
        <w:t>政府性基金预算支出</w:t>
      </w:r>
      <w:r>
        <w:rPr>
          <w:rFonts w:hint="eastAsia" w:ascii="仿宋_GB2312" w:hAnsi="仿宋_GB2312" w:eastAsia="仿宋_GB2312" w:cs="仿宋_GB2312"/>
          <w:color w:val="auto"/>
          <w:kern w:val="0"/>
          <w:sz w:val="32"/>
          <w:szCs w:val="32"/>
          <w:lang w:val="en-US" w:eastAsia="zh-CN"/>
        </w:rPr>
        <w:t>126.64万元</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000000"/>
          <w:kern w:val="0"/>
          <w:sz w:val="32"/>
          <w:szCs w:val="32"/>
        </w:rPr>
        <w:br w:type="textWrapping"/>
      </w:r>
      <w:r>
        <w:rPr>
          <w:rFonts w:hint="eastAsia" w:ascii="仿宋" w:hAnsi="仿宋" w:eastAsia="仿宋" w:cs="宋体"/>
          <w:color w:val="000000"/>
          <w:kern w:val="0"/>
          <w:sz w:val="32"/>
          <w:szCs w:val="32"/>
          <w:lang w:val="en-US" w:eastAsia="zh-CN"/>
        </w:rPr>
        <w:t xml:space="preserve">    </w:t>
      </w:r>
      <w:r>
        <w:rPr>
          <w:rFonts w:hint="eastAsia" w:ascii="黑体" w:hAnsi="黑体" w:eastAsia="黑体" w:cs="黑体"/>
          <w:b w:val="0"/>
          <w:bCs/>
          <w:color w:val="000000"/>
          <w:kern w:val="0"/>
          <w:sz w:val="32"/>
          <w:szCs w:val="32"/>
        </w:rPr>
        <w:t>七、国有资本经营预算支出规模及变化情况说明</w:t>
      </w:r>
    </w:p>
    <w:p w14:paraId="44BA23D4">
      <w:pPr>
        <w:keepNext w:val="0"/>
        <w:keepLines w:val="0"/>
        <w:kinsoku/>
        <w:wordWrap/>
        <w:overflowPunct/>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FF0000"/>
          <w:kern w:val="0"/>
          <w:sz w:val="32"/>
          <w:szCs w:val="32"/>
          <w:lang w:val="en-US" w:eastAsia="zh-CN"/>
        </w:rPr>
      </w:pP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rPr>
        <w:t>国有资本经营预算支出</w:t>
      </w:r>
      <w:r>
        <w:rPr>
          <w:rFonts w:hint="eastAsia" w:ascii="仿宋_GB2312" w:hAnsi="仿宋_GB2312" w:eastAsia="仿宋_GB2312" w:cs="仿宋_GB2312"/>
          <w:color w:val="auto"/>
          <w:kern w:val="0"/>
          <w:sz w:val="32"/>
          <w:szCs w:val="32"/>
          <w:lang w:val="en-US" w:eastAsia="zh-CN"/>
        </w:rPr>
        <w:t>0万元。</w:t>
      </w:r>
    </w:p>
    <w:p w14:paraId="1F4D4F3B">
      <w:pPr>
        <w:keepNext w:val="0"/>
        <w:keepLines w:val="0"/>
        <w:kinsoku/>
        <w:wordWrap/>
        <w:overflowPunct/>
        <w:autoSpaceDE/>
        <w:autoSpaceDN/>
        <w:bidi w:val="0"/>
        <w:adjustRightInd w:val="0"/>
        <w:snapToGrid w:val="0"/>
        <w:spacing w:line="580" w:lineRule="exact"/>
        <w:ind w:firstLine="640" w:firstLineChars="200"/>
        <w:textAlignment w:val="auto"/>
        <w:rPr>
          <w:rFonts w:hint="eastAsia" w:ascii="黑体" w:hAnsi="黑体" w:eastAsia="黑体" w:cs="黑体"/>
          <w:b w:val="0"/>
          <w:bCs/>
          <w:color w:val="000000"/>
          <w:kern w:val="0"/>
          <w:sz w:val="32"/>
          <w:szCs w:val="32"/>
        </w:rPr>
      </w:pPr>
      <w:r>
        <w:rPr>
          <w:rFonts w:hint="eastAsia" w:ascii="黑体" w:hAnsi="黑体" w:eastAsia="黑体" w:cs="黑体"/>
          <w:b w:val="0"/>
          <w:bCs/>
          <w:color w:val="000000"/>
          <w:kern w:val="0"/>
          <w:sz w:val="32"/>
          <w:szCs w:val="32"/>
        </w:rPr>
        <w:t>八、社会保险基金预算支出规模及变化情况说明</w:t>
      </w:r>
    </w:p>
    <w:p w14:paraId="4DEFD9E0">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rPr>
        <w:t>社会保险基金预算支出</w:t>
      </w:r>
      <w:r>
        <w:rPr>
          <w:rFonts w:hint="eastAsia" w:ascii="仿宋_GB2312" w:hAnsi="仿宋_GB2312" w:eastAsia="仿宋_GB2312" w:cs="仿宋_GB2312"/>
          <w:color w:val="auto"/>
          <w:kern w:val="0"/>
          <w:sz w:val="32"/>
          <w:szCs w:val="32"/>
          <w:lang w:val="en-US" w:eastAsia="zh-CN"/>
        </w:rPr>
        <w:t>0万元。</w:t>
      </w:r>
    </w:p>
    <w:p w14:paraId="04690F6F">
      <w:pPr>
        <w:keepNext w:val="0"/>
        <w:keepLines w:val="0"/>
        <w:numPr>
          <w:ilvl w:val="0"/>
          <w:numId w:val="0"/>
        </w:numPr>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黑体" w:hAnsi="黑体" w:eastAsia="黑体" w:cs="黑体"/>
          <w:b w:val="0"/>
          <w:bCs w:val="0"/>
          <w:color w:val="auto"/>
          <w:kern w:val="0"/>
          <w:sz w:val="32"/>
          <w:szCs w:val="32"/>
          <w:lang w:val="en-US" w:eastAsia="zh-CN" w:bidi="ar-SA"/>
        </w:rPr>
        <w:t>九、</w:t>
      </w:r>
      <w:r>
        <w:rPr>
          <w:rFonts w:hint="eastAsia" w:ascii="黑体" w:hAnsi="黑体" w:eastAsia="黑体" w:cs="黑体"/>
          <w:b w:val="0"/>
          <w:bCs w:val="0"/>
          <w:color w:val="000000"/>
          <w:kern w:val="0"/>
          <w:sz w:val="32"/>
          <w:szCs w:val="32"/>
        </w:rPr>
        <w:t>“三公”经费预算安排情况说明</w:t>
      </w:r>
      <w:r>
        <w:rPr>
          <w:rFonts w:hint="eastAsia" w:ascii="黑体" w:hAnsi="黑体" w:eastAsia="黑体" w:cs="黑体"/>
          <w:b w:val="0"/>
          <w:bCs w:val="0"/>
          <w:color w:val="000000"/>
          <w:kern w:val="0"/>
          <w:sz w:val="32"/>
          <w:szCs w:val="32"/>
        </w:rPr>
        <w:br w:type="textWrapping"/>
      </w:r>
      <w:r>
        <w:rPr>
          <w:rFonts w:hint="eastAsia" w:ascii="仿宋" w:hAnsi="仿宋" w:eastAsia="仿宋" w:cs="宋体"/>
          <w:color w:val="000000"/>
          <w:kern w:val="0"/>
          <w:sz w:val="32"/>
          <w:szCs w:val="32"/>
        </w:rPr>
        <w:t>　　</w:t>
      </w: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年“三公”经费预算数</w:t>
      </w:r>
      <w:r>
        <w:rPr>
          <w:rFonts w:hint="eastAsia" w:ascii="仿宋_GB2312" w:hAnsi="仿宋_GB2312" w:eastAsia="仿宋_GB2312" w:cs="仿宋_GB2312"/>
          <w:color w:val="auto"/>
          <w:kern w:val="0"/>
          <w:sz w:val="32"/>
          <w:szCs w:val="32"/>
          <w:lang w:val="en-US" w:eastAsia="zh-CN"/>
        </w:rPr>
        <w:t>1.0</w:t>
      </w:r>
      <w:r>
        <w:rPr>
          <w:rFonts w:hint="eastAsia" w:ascii="仿宋_GB2312" w:hAnsi="仿宋_GB2312" w:eastAsia="仿宋_GB2312" w:cs="仿宋_GB2312"/>
          <w:color w:val="auto"/>
          <w:kern w:val="0"/>
          <w:sz w:val="32"/>
          <w:szCs w:val="32"/>
        </w:rPr>
        <w:t>万元，较上年“三公”经费预算数（减少）</w:t>
      </w:r>
      <w:r>
        <w:rPr>
          <w:rFonts w:hint="eastAsia" w:ascii="仿宋_GB2312" w:hAnsi="仿宋_GB2312" w:eastAsia="仿宋_GB2312" w:cs="仿宋_GB2312"/>
          <w:color w:val="auto"/>
          <w:kern w:val="0"/>
          <w:sz w:val="32"/>
          <w:szCs w:val="32"/>
          <w:lang w:val="en-US" w:eastAsia="zh-CN"/>
        </w:rPr>
        <w:t>2.30</w:t>
      </w:r>
      <w:r>
        <w:rPr>
          <w:rFonts w:hint="eastAsia" w:ascii="仿宋_GB2312" w:hAnsi="仿宋_GB2312" w:eastAsia="仿宋_GB2312" w:cs="仿宋_GB2312"/>
          <w:color w:val="auto"/>
          <w:kern w:val="0"/>
          <w:sz w:val="32"/>
          <w:szCs w:val="32"/>
        </w:rPr>
        <w:t>万元。其中财政拨款安排“三公”经费</w:t>
      </w:r>
      <w:r>
        <w:rPr>
          <w:rFonts w:hint="eastAsia" w:ascii="仿宋_GB2312" w:hAnsi="仿宋_GB2312" w:eastAsia="仿宋_GB2312" w:cs="仿宋_GB2312"/>
          <w:color w:val="auto"/>
          <w:kern w:val="0"/>
          <w:sz w:val="32"/>
          <w:szCs w:val="32"/>
          <w:lang w:val="en-US" w:eastAsia="zh-CN"/>
        </w:rPr>
        <w:t>1.0</w:t>
      </w:r>
      <w:r>
        <w:rPr>
          <w:rFonts w:hint="eastAsia" w:ascii="仿宋_GB2312" w:hAnsi="仿宋_GB2312" w:eastAsia="仿宋_GB2312" w:cs="仿宋_GB2312"/>
          <w:color w:val="auto"/>
          <w:kern w:val="0"/>
          <w:sz w:val="32"/>
          <w:szCs w:val="32"/>
        </w:rPr>
        <w:t>万元。因公出国（境）经费</w:t>
      </w:r>
      <w:r>
        <w:rPr>
          <w:rFonts w:hint="eastAsia" w:ascii="仿宋_GB2312" w:hAnsi="仿宋_GB2312" w:eastAsia="仿宋_GB2312" w:cs="仿宋_GB2312"/>
          <w:color w:val="auto"/>
          <w:kern w:val="0"/>
          <w:sz w:val="32"/>
          <w:szCs w:val="32"/>
          <w:lang w:val="en-US" w:eastAsia="zh-CN"/>
        </w:rPr>
        <w:t>0</w:t>
      </w:r>
      <w:r>
        <w:rPr>
          <w:rFonts w:hint="eastAsia" w:ascii="仿宋_GB2312" w:hAnsi="仿宋_GB2312" w:eastAsia="仿宋_GB2312" w:cs="仿宋_GB2312"/>
          <w:color w:val="auto"/>
          <w:kern w:val="0"/>
          <w:sz w:val="32"/>
          <w:szCs w:val="32"/>
        </w:rPr>
        <w:t>万元，公务接待费</w:t>
      </w:r>
      <w:r>
        <w:rPr>
          <w:rFonts w:hint="eastAsia" w:ascii="仿宋_GB2312" w:hAnsi="仿宋_GB2312" w:eastAsia="仿宋_GB2312" w:cs="仿宋_GB2312"/>
          <w:color w:val="auto"/>
          <w:kern w:val="0"/>
          <w:sz w:val="32"/>
          <w:szCs w:val="32"/>
          <w:lang w:val="en-US" w:eastAsia="zh-CN"/>
        </w:rPr>
        <w:t>1.0</w:t>
      </w:r>
      <w:r>
        <w:rPr>
          <w:rFonts w:hint="eastAsia" w:ascii="仿宋_GB2312" w:hAnsi="仿宋_GB2312" w:eastAsia="仿宋_GB2312" w:cs="仿宋_GB2312"/>
          <w:color w:val="auto"/>
          <w:kern w:val="0"/>
          <w:sz w:val="32"/>
          <w:szCs w:val="32"/>
        </w:rPr>
        <w:t>万元。</w:t>
      </w:r>
      <w:r>
        <w:rPr>
          <w:rFonts w:hint="eastAsia" w:ascii="仿宋_GB2312" w:hAnsi="仿宋_GB2312" w:eastAsia="仿宋_GB2312" w:cs="仿宋_GB2312"/>
          <w:color w:val="000000"/>
          <w:kern w:val="0"/>
          <w:sz w:val="32"/>
          <w:szCs w:val="32"/>
        </w:rPr>
        <w:t>因公出国（境）经费较上年预算</w:t>
      </w:r>
      <w:r>
        <w:rPr>
          <w:rFonts w:hint="eastAsia" w:ascii="仿宋_GB2312" w:hAnsi="仿宋_GB2312" w:eastAsia="仿宋_GB2312" w:cs="仿宋_GB2312"/>
          <w:color w:val="000000"/>
          <w:kern w:val="0"/>
          <w:sz w:val="32"/>
          <w:szCs w:val="32"/>
          <w:lang w:val="en-US" w:eastAsia="zh-CN"/>
        </w:rPr>
        <w:t>减少</w:t>
      </w:r>
      <w:r>
        <w:rPr>
          <w:rFonts w:hint="eastAsia" w:ascii="仿宋_GB2312" w:hAnsi="仿宋_GB2312" w:eastAsia="仿宋_GB2312" w:cs="仿宋_GB2312"/>
          <w:color w:val="000000"/>
          <w:kern w:val="0"/>
          <w:sz w:val="32"/>
          <w:szCs w:val="32"/>
        </w:rPr>
        <w:t>。主要原因是</w:t>
      </w:r>
      <w:r>
        <w:rPr>
          <w:rFonts w:hint="eastAsia" w:ascii="仿宋_GB2312" w:hAnsi="仿宋_GB2312" w:eastAsia="仿宋_GB2312" w:cs="仿宋_GB2312"/>
          <w:color w:val="000000"/>
          <w:kern w:val="0"/>
          <w:sz w:val="32"/>
          <w:szCs w:val="32"/>
          <w:lang w:eastAsia="zh-CN"/>
        </w:rPr>
        <w:t>2024</w:t>
      </w:r>
      <w:r>
        <w:rPr>
          <w:rFonts w:hint="eastAsia" w:ascii="仿宋_GB2312" w:hAnsi="仿宋_GB2312" w:eastAsia="仿宋_GB2312" w:cs="仿宋_GB2312"/>
          <w:color w:val="000000"/>
          <w:kern w:val="0"/>
          <w:sz w:val="32"/>
          <w:szCs w:val="32"/>
        </w:rPr>
        <w:t>年和</w:t>
      </w:r>
      <w:r>
        <w:rPr>
          <w:rFonts w:hint="eastAsia" w:ascii="仿宋_GB2312" w:hAnsi="仿宋_GB2312" w:eastAsia="仿宋_GB2312" w:cs="仿宋_GB2312"/>
          <w:color w:val="000000"/>
          <w:kern w:val="0"/>
          <w:sz w:val="32"/>
          <w:szCs w:val="32"/>
          <w:lang w:eastAsia="zh-CN"/>
        </w:rPr>
        <w:t>2025</w:t>
      </w:r>
      <w:r>
        <w:rPr>
          <w:rFonts w:hint="eastAsia" w:ascii="仿宋_GB2312" w:hAnsi="仿宋_GB2312" w:eastAsia="仿宋_GB2312" w:cs="仿宋_GB2312"/>
          <w:color w:val="000000"/>
          <w:kern w:val="0"/>
          <w:sz w:val="32"/>
          <w:szCs w:val="32"/>
        </w:rPr>
        <w:t>年均无因公出国（境）费用支出。</w:t>
      </w:r>
      <w:r>
        <w:rPr>
          <w:rFonts w:hint="eastAsia" w:ascii="仿宋_GB2312" w:hAnsi="仿宋_GB2312" w:eastAsia="仿宋_GB2312" w:cs="仿宋_GB2312"/>
          <w:color w:val="auto"/>
          <w:kern w:val="0"/>
          <w:sz w:val="32"/>
          <w:szCs w:val="32"/>
        </w:rPr>
        <w:t>公务接待费较上年预算减少</w:t>
      </w:r>
      <w:r>
        <w:rPr>
          <w:rFonts w:hint="eastAsia" w:ascii="仿宋_GB2312" w:hAnsi="仿宋_GB2312" w:eastAsia="仿宋_GB2312" w:cs="仿宋_GB2312"/>
          <w:color w:val="auto"/>
          <w:kern w:val="0"/>
          <w:sz w:val="32"/>
          <w:szCs w:val="32"/>
          <w:lang w:val="en-US" w:eastAsia="zh-CN"/>
        </w:rPr>
        <w:t>2.30</w:t>
      </w:r>
      <w:r>
        <w:rPr>
          <w:rFonts w:hint="eastAsia" w:ascii="仿宋_GB2312" w:hAnsi="仿宋_GB2312" w:eastAsia="仿宋_GB2312" w:cs="仿宋_GB2312"/>
          <w:color w:val="auto"/>
          <w:kern w:val="0"/>
          <w:sz w:val="32"/>
          <w:szCs w:val="32"/>
        </w:rPr>
        <w:t>万元，下降</w:t>
      </w:r>
      <w:r>
        <w:rPr>
          <w:rFonts w:hint="eastAsia" w:ascii="仿宋_GB2312" w:hAnsi="仿宋_GB2312" w:eastAsia="仿宋_GB2312" w:cs="仿宋_GB2312"/>
          <w:color w:val="auto"/>
          <w:kern w:val="0"/>
          <w:sz w:val="32"/>
          <w:szCs w:val="32"/>
          <w:lang w:val="en-US" w:eastAsia="zh-CN"/>
        </w:rPr>
        <w:t>230</w:t>
      </w:r>
      <w:r>
        <w:rPr>
          <w:rFonts w:hint="eastAsia" w:ascii="仿宋_GB2312" w:hAnsi="仿宋_GB2312" w:eastAsia="仿宋_GB2312" w:cs="仿宋_GB2312"/>
          <w:color w:val="auto"/>
          <w:kern w:val="0"/>
          <w:sz w:val="32"/>
          <w:szCs w:val="32"/>
        </w:rPr>
        <w:t>%。</w:t>
      </w:r>
    </w:p>
    <w:p w14:paraId="072FF871">
      <w:pPr>
        <w:keepNext w:val="0"/>
        <w:keepLines w:val="0"/>
        <w:numPr>
          <w:ilvl w:val="0"/>
          <w:numId w:val="0"/>
        </w:numPr>
        <w:kinsoku/>
        <w:wordWrap/>
        <w:overflowPunct/>
        <w:autoSpaceDE/>
        <w:autoSpaceDN/>
        <w:bidi w:val="0"/>
        <w:adjustRightInd w:val="0"/>
        <w:snapToGrid w:val="0"/>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年公务接待费计划用于</w:t>
      </w:r>
      <w:r>
        <w:rPr>
          <w:rFonts w:hint="eastAsia" w:ascii="仿宋_GB2312" w:hAnsi="仿宋_GB2312" w:eastAsia="仿宋_GB2312" w:cs="仿宋_GB2312"/>
          <w:color w:val="auto"/>
          <w:kern w:val="0"/>
          <w:sz w:val="32"/>
          <w:szCs w:val="32"/>
          <w:lang w:eastAsia="zh-CN"/>
        </w:rPr>
        <w:t>上级业务主管部门领导</w:t>
      </w:r>
      <w:r>
        <w:rPr>
          <w:rFonts w:hint="eastAsia" w:ascii="仿宋_GB2312" w:hAnsi="仿宋_GB2312" w:eastAsia="仿宋_GB2312" w:cs="仿宋_GB2312"/>
          <w:color w:val="auto"/>
          <w:kern w:val="0"/>
          <w:sz w:val="32"/>
          <w:szCs w:val="32"/>
        </w:rPr>
        <w:t>调研指导工作和</w:t>
      </w:r>
      <w:r>
        <w:rPr>
          <w:rFonts w:hint="eastAsia" w:ascii="仿宋_GB2312" w:hAnsi="仿宋_GB2312" w:eastAsia="仿宋_GB2312" w:cs="仿宋_GB2312"/>
          <w:color w:val="auto"/>
          <w:kern w:val="0"/>
          <w:sz w:val="32"/>
          <w:szCs w:val="32"/>
          <w:lang w:eastAsia="zh-CN"/>
        </w:rPr>
        <w:t>相关单位</w:t>
      </w:r>
      <w:r>
        <w:rPr>
          <w:rFonts w:hint="eastAsia" w:ascii="仿宋_GB2312" w:hAnsi="仿宋_GB2312" w:eastAsia="仿宋_GB2312" w:cs="仿宋_GB2312"/>
          <w:color w:val="auto"/>
          <w:kern w:val="0"/>
          <w:sz w:val="32"/>
          <w:szCs w:val="32"/>
        </w:rPr>
        <w:t>来我单位交流学习等。公务用车购置及运行维护费较上年预算减少</w:t>
      </w:r>
      <w:r>
        <w:rPr>
          <w:rFonts w:hint="eastAsia" w:ascii="仿宋_GB2312" w:hAnsi="仿宋_GB2312" w:eastAsia="仿宋_GB2312" w:cs="仿宋_GB2312"/>
          <w:color w:val="auto"/>
          <w:kern w:val="0"/>
          <w:sz w:val="32"/>
          <w:szCs w:val="32"/>
          <w:lang w:val="en-US" w:eastAsia="zh-CN"/>
        </w:rPr>
        <w:t>0</w:t>
      </w:r>
      <w:r>
        <w:rPr>
          <w:rFonts w:hint="eastAsia" w:ascii="仿宋_GB2312" w:hAnsi="仿宋_GB2312" w:eastAsia="仿宋_GB2312" w:cs="仿宋_GB2312"/>
          <w:color w:val="auto"/>
          <w:kern w:val="0"/>
          <w:sz w:val="32"/>
          <w:szCs w:val="32"/>
        </w:rPr>
        <w:t>万元，下降</w:t>
      </w:r>
      <w:r>
        <w:rPr>
          <w:rFonts w:hint="eastAsia" w:ascii="仿宋_GB2312" w:hAnsi="仿宋_GB2312" w:eastAsia="仿宋_GB2312" w:cs="仿宋_GB2312"/>
          <w:color w:val="auto"/>
          <w:kern w:val="0"/>
          <w:sz w:val="32"/>
          <w:szCs w:val="32"/>
          <w:lang w:val="en-US" w:eastAsia="zh-CN"/>
        </w:rPr>
        <w:t>0</w:t>
      </w:r>
      <w:r>
        <w:rPr>
          <w:rFonts w:hint="eastAsia" w:ascii="仿宋_GB2312" w:hAnsi="仿宋_GB2312" w:eastAsia="仿宋_GB2312" w:cs="仿宋_GB2312"/>
          <w:color w:val="auto"/>
          <w:kern w:val="0"/>
          <w:sz w:val="32"/>
          <w:szCs w:val="32"/>
        </w:rPr>
        <w:t>%。主要原因是</w:t>
      </w:r>
      <w:r>
        <w:rPr>
          <w:rFonts w:hint="eastAsia" w:ascii="仿宋_GB2312" w:hAnsi="仿宋_GB2312" w:eastAsia="仿宋_GB2312" w:cs="仿宋_GB2312"/>
          <w:color w:val="auto"/>
          <w:kern w:val="0"/>
          <w:sz w:val="32"/>
          <w:szCs w:val="32"/>
          <w:lang w:eastAsia="zh-CN"/>
        </w:rPr>
        <w:t>车辆购置已久，维护费相应增加，下乡项目检查、验收次数增加，相应增加车辆油料费等</w:t>
      </w:r>
      <w:r>
        <w:rPr>
          <w:rFonts w:hint="eastAsia" w:ascii="仿宋_GB2312" w:hAnsi="仿宋_GB2312" w:eastAsia="仿宋_GB2312" w:cs="仿宋_GB2312"/>
          <w:color w:val="auto"/>
          <w:kern w:val="0"/>
          <w:sz w:val="32"/>
          <w:szCs w:val="32"/>
        </w:rPr>
        <w:t>。单位现有公务用车</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rPr>
        <w:t>辆，其中：轿车</w:t>
      </w:r>
      <w:r>
        <w:rPr>
          <w:rFonts w:hint="eastAsia" w:ascii="仿宋_GB2312" w:hAnsi="仿宋_GB2312" w:eastAsia="仿宋_GB2312" w:cs="仿宋_GB2312"/>
          <w:color w:val="auto"/>
          <w:kern w:val="0"/>
          <w:sz w:val="32"/>
          <w:szCs w:val="32"/>
          <w:lang w:val="en-US" w:eastAsia="zh-CN"/>
        </w:rPr>
        <w:t>0</w:t>
      </w:r>
      <w:r>
        <w:rPr>
          <w:rFonts w:hint="eastAsia" w:ascii="仿宋_GB2312" w:hAnsi="仿宋_GB2312" w:eastAsia="仿宋_GB2312" w:cs="仿宋_GB2312"/>
          <w:color w:val="auto"/>
          <w:kern w:val="0"/>
          <w:sz w:val="32"/>
          <w:szCs w:val="32"/>
        </w:rPr>
        <w:t>辆，越野车</w:t>
      </w:r>
      <w:r>
        <w:rPr>
          <w:rFonts w:hint="eastAsia" w:ascii="仿宋_GB2312" w:hAnsi="仿宋_GB2312" w:eastAsia="仿宋_GB2312" w:cs="仿宋_GB2312"/>
          <w:color w:val="auto"/>
          <w:kern w:val="0"/>
          <w:sz w:val="32"/>
          <w:szCs w:val="32"/>
          <w:lang w:val="en-US" w:eastAsia="zh-CN"/>
        </w:rPr>
        <w:t>0</w:t>
      </w:r>
      <w:r>
        <w:rPr>
          <w:rFonts w:hint="eastAsia" w:ascii="仿宋_GB2312" w:hAnsi="仿宋_GB2312" w:eastAsia="仿宋_GB2312" w:cs="仿宋_GB2312"/>
          <w:color w:val="auto"/>
          <w:kern w:val="0"/>
          <w:sz w:val="32"/>
          <w:szCs w:val="32"/>
        </w:rPr>
        <w:t>辆，其他车型</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rPr>
        <w:t>辆。</w:t>
      </w:r>
      <w:r>
        <w:rPr>
          <w:rFonts w:hint="eastAsia" w:ascii="仿宋_GB2312" w:hAnsi="仿宋_GB2312" w:eastAsia="仿宋_GB2312" w:cs="仿宋_GB2312"/>
          <w:color w:val="000000"/>
          <w:kern w:val="0"/>
          <w:sz w:val="32"/>
          <w:szCs w:val="32"/>
          <w:lang w:eastAsia="zh-CN"/>
        </w:rPr>
        <w:t>2025</w:t>
      </w:r>
      <w:r>
        <w:rPr>
          <w:rFonts w:hint="eastAsia" w:ascii="仿宋_GB2312" w:hAnsi="仿宋_GB2312" w:eastAsia="仿宋_GB2312" w:cs="仿宋_GB2312"/>
          <w:color w:val="000000"/>
          <w:kern w:val="0"/>
          <w:sz w:val="32"/>
          <w:szCs w:val="32"/>
        </w:rPr>
        <w:t>年安排公务用车运行维护费</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万元，用于公务用车燃油、维修、保险及其他车辆支出。</w:t>
      </w:r>
      <w:r>
        <w:rPr>
          <w:rFonts w:hint="eastAsia" w:ascii="仿宋_GB2312" w:hAnsi="仿宋_GB2312" w:eastAsia="仿宋_GB2312" w:cs="仿宋_GB2312"/>
          <w:color w:val="000000"/>
          <w:kern w:val="0"/>
          <w:sz w:val="32"/>
          <w:szCs w:val="32"/>
        </w:rPr>
        <w:br w:type="textWrapping"/>
      </w:r>
      <w:r>
        <w:rPr>
          <w:rFonts w:hint="eastAsia" w:ascii="仿宋" w:hAnsi="仿宋" w:eastAsia="仿宋" w:cs="宋体"/>
          <w:color w:val="000000"/>
          <w:kern w:val="0"/>
          <w:sz w:val="32"/>
          <w:szCs w:val="32"/>
        </w:rPr>
        <w:t>　</w:t>
      </w:r>
      <w:r>
        <w:rPr>
          <w:rFonts w:hint="eastAsia" w:ascii="仿宋" w:hAnsi="仿宋" w:eastAsia="仿宋" w:cs="宋体"/>
          <w:b/>
          <w:color w:val="000000"/>
          <w:kern w:val="0"/>
          <w:sz w:val="32"/>
          <w:szCs w:val="32"/>
        </w:rPr>
        <w:t>　</w:t>
      </w:r>
      <w:r>
        <w:rPr>
          <w:rFonts w:hint="eastAsia" w:ascii="黑体" w:hAnsi="黑体" w:eastAsia="黑体" w:cs="黑体"/>
          <w:b w:val="0"/>
          <w:bCs/>
          <w:color w:val="000000"/>
          <w:kern w:val="0"/>
          <w:sz w:val="32"/>
          <w:szCs w:val="32"/>
        </w:rPr>
        <w:t>十、其他重要事项的情况说明</w:t>
      </w:r>
      <w:r>
        <w:rPr>
          <w:rFonts w:hint="eastAsia" w:ascii="黑体" w:hAnsi="黑体" w:eastAsia="黑体" w:cs="黑体"/>
          <w:b w:val="0"/>
          <w:bCs/>
          <w:color w:val="000000"/>
          <w:kern w:val="0"/>
          <w:sz w:val="32"/>
          <w:szCs w:val="32"/>
        </w:rPr>
        <w:br w:type="textWrapping"/>
      </w:r>
      <w:r>
        <w:rPr>
          <w:rFonts w:hint="eastAsia" w:ascii="黑体" w:hAnsi="黑体" w:eastAsia="黑体" w:cs="黑体"/>
          <w:b w:val="0"/>
          <w:bCs/>
          <w:color w:val="000000"/>
          <w:kern w:val="0"/>
          <w:sz w:val="32"/>
          <w:szCs w:val="32"/>
          <w:lang w:val="en-US" w:eastAsia="zh-CN"/>
        </w:rPr>
        <w:t xml:space="preserve">    </w:t>
      </w:r>
      <w:r>
        <w:rPr>
          <w:rFonts w:hint="eastAsia" w:ascii="楷体_GB2312" w:hAnsi="楷体_GB2312" w:eastAsia="楷体_GB2312" w:cs="楷体_GB2312"/>
          <w:color w:val="000000"/>
          <w:kern w:val="0"/>
          <w:sz w:val="32"/>
          <w:szCs w:val="32"/>
        </w:rPr>
        <w:t>（一）机关运行经费</w:t>
      </w:r>
      <w:r>
        <w:rPr>
          <w:rFonts w:hint="eastAsia" w:ascii="楷体_GB2312" w:hAnsi="楷体_GB2312" w:eastAsia="楷体_GB2312" w:cs="楷体_GB2312"/>
          <w:color w:val="000000"/>
          <w:kern w:val="0"/>
          <w:sz w:val="32"/>
          <w:szCs w:val="32"/>
        </w:rPr>
        <w:br w:type="textWrapping"/>
      </w:r>
      <w:r>
        <w:rPr>
          <w:rFonts w:hint="eastAsia" w:ascii="楷体_GB2312" w:hAnsi="楷体_GB2312" w:eastAsia="楷体_GB2312" w:cs="楷体_GB2312"/>
          <w:color w:val="000000"/>
          <w:kern w:val="0"/>
          <w:sz w:val="32"/>
          <w:szCs w:val="32"/>
          <w:lang w:val="en-US" w:eastAsia="zh-CN"/>
        </w:rPr>
        <w:t xml:space="preserve">    </w:t>
      </w:r>
      <w:r>
        <w:rPr>
          <w:rFonts w:hint="eastAsia" w:ascii="仿宋_GB2312" w:hAnsi="仿宋_GB2312" w:eastAsia="仿宋_GB2312" w:cs="仿宋_GB2312"/>
          <w:color w:val="000000"/>
          <w:sz w:val="32"/>
          <w:szCs w:val="32"/>
          <w:shd w:val="clear" w:color="auto" w:fill="FFFFFF"/>
        </w:rPr>
        <w:t>按照《关于印发</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rPr>
        <w:t>地方预决算公开操作规程</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rPr>
        <w:t>的通知》（财预〔2016〕143号），部门机关运行经费是指各部门的公用经费，包括办公及印刷费、邮电费、差旅费、会议费、福利费、日常维修费、专用材料及一般设备购置费、办公用房水电费、办公用房取暖费、办公用房物业管理费、公务用车运行维护费以及其他等费用。</w:t>
      </w: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sz w:val="32"/>
          <w:szCs w:val="32"/>
          <w:shd w:val="clear" w:color="auto" w:fill="FFFFFF"/>
          <w:lang w:eastAsia="zh-CN"/>
        </w:rPr>
        <w:t>2025</w:t>
      </w:r>
      <w:r>
        <w:rPr>
          <w:rFonts w:hint="eastAsia" w:ascii="仿宋_GB2312" w:hAnsi="仿宋_GB2312" w:eastAsia="仿宋_GB2312" w:cs="仿宋_GB2312"/>
          <w:color w:val="auto"/>
          <w:sz w:val="32"/>
          <w:szCs w:val="32"/>
          <w:shd w:val="clear" w:color="auto" w:fill="FFFFFF"/>
        </w:rPr>
        <w:t>年履行一般行政管理职能，合计</w:t>
      </w:r>
      <w:r>
        <w:rPr>
          <w:rFonts w:hint="eastAsia" w:ascii="仿宋_GB2312" w:hAnsi="仿宋_GB2312" w:eastAsia="仿宋_GB2312" w:cs="仿宋_GB2312"/>
          <w:color w:val="auto"/>
          <w:kern w:val="0"/>
          <w:sz w:val="32"/>
          <w:szCs w:val="32"/>
          <w:lang w:val="en-US" w:eastAsia="zh-CN"/>
        </w:rPr>
        <w:t>454.87</w:t>
      </w:r>
      <w:r>
        <w:rPr>
          <w:rFonts w:hint="eastAsia" w:ascii="仿宋_GB2312" w:hAnsi="仿宋_GB2312" w:eastAsia="仿宋_GB2312" w:cs="仿宋_GB2312"/>
          <w:color w:val="auto"/>
          <w:sz w:val="32"/>
          <w:szCs w:val="32"/>
          <w:shd w:val="clear" w:color="auto" w:fill="FFFFFF"/>
        </w:rPr>
        <w:t>万元</w:t>
      </w:r>
      <w:r>
        <w:rPr>
          <w:rFonts w:hint="eastAsia" w:ascii="仿宋_GB2312" w:hAnsi="仿宋_GB2312" w:eastAsia="仿宋_GB2312" w:cs="仿宋_GB2312"/>
          <w:color w:val="000000"/>
          <w:sz w:val="32"/>
          <w:szCs w:val="32"/>
          <w:shd w:val="clear" w:color="auto" w:fill="FFFFFF"/>
        </w:rPr>
        <w:t>。</w:t>
      </w:r>
    </w:p>
    <w:p w14:paraId="5EDA6369">
      <w:pPr>
        <w:keepNext w:val="0"/>
        <w:keepLines w:val="0"/>
        <w:widowControl/>
        <w:shd w:val="clear" w:color="auto" w:fill="FFFFFF"/>
        <w:kinsoku/>
        <w:wordWrap/>
        <w:overflowPunct/>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楷体_GB2312" w:hAnsi="楷体_GB2312" w:eastAsia="楷体_GB2312" w:cs="楷体_GB2312"/>
          <w:color w:val="000000"/>
          <w:kern w:val="0"/>
          <w:sz w:val="32"/>
          <w:szCs w:val="32"/>
        </w:rPr>
        <w:t>（二）政府采购情况</w:t>
      </w:r>
      <w:r>
        <w:rPr>
          <w:rFonts w:hint="eastAsia" w:ascii="楷体_GB2312" w:hAnsi="楷体_GB2312" w:eastAsia="楷体_GB2312" w:cs="楷体_GB2312"/>
          <w:color w:val="000000"/>
          <w:kern w:val="0"/>
          <w:sz w:val="32"/>
          <w:szCs w:val="32"/>
        </w:rPr>
        <w:br w:type="textWrapping"/>
      </w:r>
      <w:r>
        <w:rPr>
          <w:rFonts w:hint="eastAsia" w:ascii="仿宋" w:hAnsi="仿宋" w:eastAsia="仿宋" w:cs="宋体"/>
          <w:color w:val="000000" w:themeColor="text1"/>
          <w:kern w:val="0"/>
          <w:sz w:val="32"/>
          <w:szCs w:val="32"/>
          <w14:textFill>
            <w14:solidFill>
              <w14:schemeClr w14:val="tx1"/>
            </w14:solidFill>
          </w14:textFill>
        </w:rPr>
        <w:t>　　</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2025</w:t>
      </w:r>
      <w:r>
        <w:rPr>
          <w:rFonts w:hint="eastAsia" w:ascii="仿宋_GB2312" w:hAnsi="仿宋_GB2312" w:eastAsia="仿宋_GB2312" w:cs="仿宋_GB2312"/>
          <w:color w:val="000000" w:themeColor="text1"/>
          <w:kern w:val="0"/>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eastAsia="zh-CN"/>
          <w14:textFill>
            <w14:solidFill>
              <w14:schemeClr w14:val="tx1"/>
            </w14:solidFill>
          </w14:textFill>
        </w:rPr>
        <w:t>马边彝族自治县水务局</w:t>
      </w:r>
      <w:r>
        <w:rPr>
          <w:rFonts w:hint="eastAsia" w:ascii="仿宋_GB2312" w:hAnsi="仿宋_GB2312" w:eastAsia="仿宋_GB2312" w:cs="仿宋_GB2312"/>
          <w:color w:val="000000" w:themeColor="text1"/>
          <w:kern w:val="0"/>
          <w:sz w:val="32"/>
          <w:szCs w:val="32"/>
          <w14:textFill>
            <w14:solidFill>
              <w14:schemeClr w14:val="tx1"/>
            </w14:solidFill>
          </w14:textFill>
        </w:rPr>
        <w:t>安排政府采购预算</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kern w:val="0"/>
          <w:sz w:val="32"/>
          <w:szCs w:val="32"/>
          <w14:textFill>
            <w14:solidFill>
              <w14:schemeClr w14:val="tx1"/>
            </w14:solidFill>
          </w14:textFill>
        </w:rPr>
        <w:t>万元</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p>
    <w:p w14:paraId="04796977">
      <w:pPr>
        <w:keepNext w:val="0"/>
        <w:keepLines w:val="0"/>
        <w:widowControl/>
        <w:shd w:val="clear" w:color="auto" w:fill="FFFFFF"/>
        <w:kinsoku/>
        <w:wordWrap/>
        <w:overflowPunct/>
        <w:autoSpaceDE/>
        <w:autoSpaceDN/>
        <w:bidi w:val="0"/>
        <w:adjustRightInd w:val="0"/>
        <w:snapToGrid w:val="0"/>
        <w:spacing w:line="580" w:lineRule="exact"/>
        <w:ind w:firstLine="640" w:firstLineChars="200"/>
        <w:jc w:val="left"/>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楷体_GB2312" w:hAnsi="楷体_GB2312" w:eastAsia="楷体_GB2312" w:cs="楷体_GB2312"/>
          <w:color w:val="000000"/>
          <w:kern w:val="0"/>
          <w:sz w:val="32"/>
          <w:szCs w:val="32"/>
        </w:rPr>
        <w:t>（三）绩效目标设置情况</w:t>
      </w:r>
      <w:r>
        <w:rPr>
          <w:rFonts w:hint="eastAsia" w:ascii="楷体_GB2312" w:hAnsi="楷体_GB2312" w:eastAsia="楷体_GB2312" w:cs="楷体_GB2312"/>
          <w:color w:val="000000"/>
          <w:kern w:val="0"/>
          <w:sz w:val="32"/>
          <w:szCs w:val="32"/>
        </w:rPr>
        <w:br w:type="textWrapping"/>
      </w:r>
      <w:r>
        <w:rPr>
          <w:rFonts w:hint="eastAsia" w:ascii="仿宋" w:hAnsi="仿宋" w:eastAsia="仿宋" w:cs="宋体"/>
          <w:color w:val="000000"/>
          <w:kern w:val="0"/>
          <w:sz w:val="32"/>
          <w:szCs w:val="32"/>
        </w:rPr>
        <w:t>　　</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rPr>
        <w:t>按要求实行绩效目标管理，部门整体绩效目标涉及预算安排</w:t>
      </w:r>
      <w:r>
        <w:rPr>
          <w:rFonts w:hint="eastAsia" w:ascii="仿宋_GB2312" w:hAnsi="仿宋_GB2312" w:eastAsia="仿宋_GB2312" w:cs="仿宋_GB2312"/>
          <w:color w:val="auto"/>
          <w:kern w:val="0"/>
          <w:sz w:val="32"/>
          <w:szCs w:val="32"/>
          <w:lang w:val="en-US" w:eastAsia="zh-CN"/>
        </w:rPr>
        <w:t>882.07</w:t>
      </w:r>
      <w:r>
        <w:rPr>
          <w:rFonts w:hint="eastAsia" w:ascii="仿宋_GB2312" w:hAnsi="仿宋_GB2312" w:eastAsia="仿宋_GB2312" w:cs="仿宋_GB2312"/>
          <w:color w:val="auto"/>
          <w:kern w:val="0"/>
          <w:sz w:val="32"/>
          <w:szCs w:val="32"/>
        </w:rPr>
        <w:t>万元，其中编</w:t>
      </w:r>
      <w:r>
        <w:rPr>
          <w:rFonts w:hint="eastAsia" w:ascii="仿宋_GB2312" w:hAnsi="仿宋_GB2312" w:eastAsia="仿宋_GB2312" w:cs="仿宋_GB2312"/>
          <w:color w:val="000000" w:themeColor="text1"/>
          <w:kern w:val="0"/>
          <w:sz w:val="32"/>
          <w:szCs w:val="32"/>
          <w14:textFill>
            <w14:solidFill>
              <w14:schemeClr w14:val="tx1"/>
            </w14:solidFill>
          </w14:textFill>
        </w:rPr>
        <w:t>制了项目绩效目标的预算</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882.07</w:t>
      </w:r>
      <w:r>
        <w:rPr>
          <w:rFonts w:hint="eastAsia" w:ascii="仿宋_GB2312" w:hAnsi="仿宋_GB2312" w:eastAsia="仿宋_GB2312" w:cs="仿宋_GB2312"/>
          <w:color w:val="000000" w:themeColor="text1"/>
          <w:kern w:val="0"/>
          <w:sz w:val="32"/>
          <w:szCs w:val="32"/>
          <w14:textFill>
            <w14:solidFill>
              <w14:schemeClr w14:val="tx1"/>
            </w14:solidFill>
          </w14:textFill>
        </w:rPr>
        <w:t>万元，主要是</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2021年中央大中型水库移民后期扶持项目资金项目；2024年中央水利发展资金统筹项目；2024年水利救灾资金；马边自治自治县水资源公报编制费；防汛工作经费；马边彝族自治县水质检测费；山洪危险区责任人履职补贴及意外保险；马边彝族自治县苏坝镇峰溪村对秋石组补水工程项目；2025年水土保持“天地一体化”监管服务费；2025年马边彝族自治县河长制办公室运行经费；2025年芦稿溪水库建设指挥部管理工作经费；青龙水库管理费；特种车辆购置费用；马边彝族自治县水务局双面溪小流域治理项目剩余款；马边彝族自治县西街子山洪治理工程等5个水土保持检测技术费；2025年水利工程项目质量安全监督购买第三方服务费；防汛设备维护费、通讯费等项目。</w:t>
      </w:r>
    </w:p>
    <w:p w14:paraId="6C27BE8E">
      <w:pPr>
        <w:keepNext w:val="0"/>
        <w:keepLines w:val="0"/>
        <w:widowControl/>
        <w:shd w:val="clear" w:color="auto" w:fill="FFFFFF"/>
        <w:kinsoku/>
        <w:wordWrap/>
        <w:overflowPunct/>
        <w:autoSpaceDE/>
        <w:autoSpaceDN/>
        <w:bidi w:val="0"/>
        <w:adjustRightInd w:val="0"/>
        <w:snapToGrid w:val="0"/>
        <w:spacing w:line="580" w:lineRule="exact"/>
        <w:ind w:left="0" w:leftChars="0" w:firstLine="640" w:firstLineChars="200"/>
        <w:jc w:val="left"/>
        <w:textAlignment w:val="auto"/>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000000"/>
          <w:kern w:val="0"/>
          <w:sz w:val="32"/>
          <w:szCs w:val="32"/>
        </w:rPr>
        <w:t>（四）</w:t>
      </w:r>
      <w:r>
        <w:rPr>
          <w:rFonts w:hint="eastAsia" w:ascii="楷体_GB2312" w:hAnsi="楷体_GB2312" w:eastAsia="楷体_GB2312" w:cs="楷体_GB2312"/>
          <w:color w:val="auto"/>
          <w:kern w:val="0"/>
          <w:sz w:val="32"/>
          <w:szCs w:val="32"/>
        </w:rPr>
        <w:t>国有资产占有使用情况</w:t>
      </w:r>
    </w:p>
    <w:p w14:paraId="0B6EEC29">
      <w:pPr>
        <w:pStyle w:val="9"/>
        <w:keepNext w:val="0"/>
        <w:keepLines w:val="0"/>
        <w:kinsoku/>
        <w:wordWrap/>
        <w:overflowPunct/>
        <w:autoSpaceDE/>
        <w:autoSpaceDN/>
        <w:bidi w:val="0"/>
        <w:adjustRightInd w:val="0"/>
        <w:snapToGrid w:val="0"/>
        <w:spacing w:line="580" w:lineRule="exact"/>
        <w:textAlignment w:val="auto"/>
        <w:rPr>
          <w:rFonts w:hint="eastAsia" w:ascii="仿宋" w:hAnsi="仿宋" w:eastAsia="仿宋" w:cs="宋体"/>
          <w:color w:val="auto"/>
          <w:kern w:val="0"/>
        </w:rPr>
      </w:pPr>
      <w:r>
        <w:rPr>
          <w:rFonts w:hint="eastAsia" w:ascii="仿宋_GB2312" w:hAnsi="仿宋_GB2312" w:eastAsia="仿宋_GB2312" w:cs="仿宋_GB2312"/>
          <w:color w:val="auto"/>
          <w:kern w:val="0"/>
        </w:rPr>
        <w:t>按照资产管理与预算管理相结合的要求，单位资产</w:t>
      </w:r>
      <w:r>
        <w:rPr>
          <w:rFonts w:hint="eastAsia" w:ascii="仿宋_GB2312" w:hAnsi="仿宋_GB2312" w:eastAsia="仿宋_GB2312" w:cs="仿宋_GB2312"/>
          <w:color w:val="auto"/>
          <w:kern w:val="0"/>
          <w:lang w:val="en-US" w:eastAsia="zh-CN"/>
        </w:rPr>
        <w:t>281.42</w:t>
      </w:r>
      <w:r>
        <w:rPr>
          <w:rFonts w:hint="eastAsia" w:ascii="仿宋_GB2312" w:hAnsi="仿宋_GB2312" w:eastAsia="仿宋_GB2312" w:cs="仿宋_GB2312"/>
          <w:color w:val="auto"/>
          <w:kern w:val="0"/>
        </w:rPr>
        <w:t>万元，其中：共有车辆</w:t>
      </w:r>
      <w:r>
        <w:rPr>
          <w:rFonts w:hint="eastAsia" w:ascii="仿宋_GB2312" w:hAnsi="仿宋_GB2312" w:eastAsia="仿宋_GB2312" w:cs="仿宋_GB2312"/>
          <w:color w:val="auto"/>
          <w:kern w:val="0"/>
          <w:lang w:val="en-US" w:eastAsia="zh-CN"/>
        </w:rPr>
        <w:t>1</w:t>
      </w:r>
      <w:r>
        <w:rPr>
          <w:rFonts w:hint="eastAsia" w:ascii="仿宋_GB2312" w:hAnsi="仿宋_GB2312" w:eastAsia="仿宋_GB2312" w:cs="仿宋_GB2312"/>
          <w:color w:val="auto"/>
          <w:kern w:val="0"/>
        </w:rPr>
        <w:t>辆，单位价值200万元以上大型设备</w:t>
      </w:r>
      <w:r>
        <w:rPr>
          <w:rFonts w:hint="eastAsia" w:ascii="仿宋_GB2312" w:hAnsi="仿宋_GB2312" w:eastAsia="仿宋_GB2312" w:cs="仿宋_GB2312"/>
          <w:color w:val="auto"/>
          <w:kern w:val="0"/>
          <w:lang w:val="en-US" w:eastAsia="zh-CN"/>
        </w:rPr>
        <w:t>0</w:t>
      </w:r>
      <w:r>
        <w:rPr>
          <w:rFonts w:hint="eastAsia" w:ascii="仿宋_GB2312" w:hAnsi="仿宋_GB2312" w:eastAsia="仿宋_GB2312" w:cs="仿宋_GB2312"/>
          <w:color w:val="auto"/>
          <w:kern w:val="0"/>
        </w:rPr>
        <w:t>台（套）。</w:t>
      </w:r>
      <w:r>
        <w:rPr>
          <w:rFonts w:hint="eastAsia" w:ascii="仿宋_GB2312" w:hAnsi="仿宋_GB2312" w:eastAsia="仿宋_GB2312" w:cs="仿宋_GB2312"/>
          <w:color w:val="auto"/>
          <w:kern w:val="0"/>
          <w:lang w:eastAsia="zh-CN"/>
        </w:rPr>
        <w:t>2025</w:t>
      </w:r>
      <w:r>
        <w:rPr>
          <w:rFonts w:hint="eastAsia" w:ascii="仿宋_GB2312" w:hAnsi="仿宋_GB2312" w:eastAsia="仿宋_GB2312" w:cs="仿宋_GB2312"/>
          <w:color w:val="auto"/>
          <w:kern w:val="0"/>
        </w:rPr>
        <w:t>年，部门预算安排购置车辆及单位价值200万元以上大型设备</w:t>
      </w:r>
      <w:r>
        <w:rPr>
          <w:rFonts w:hint="eastAsia" w:ascii="仿宋_GB2312" w:hAnsi="仿宋_GB2312" w:eastAsia="仿宋_GB2312" w:cs="仿宋_GB2312"/>
          <w:color w:val="auto"/>
          <w:kern w:val="0"/>
          <w:lang w:val="en-US" w:eastAsia="zh-CN"/>
        </w:rPr>
        <w:t>0</w:t>
      </w:r>
      <w:r>
        <w:rPr>
          <w:rFonts w:hint="eastAsia" w:ascii="仿宋_GB2312" w:hAnsi="仿宋_GB2312" w:eastAsia="仿宋_GB2312" w:cs="仿宋_GB2312"/>
          <w:color w:val="auto"/>
          <w:kern w:val="0"/>
        </w:rPr>
        <w:t>万元。（或者</w:t>
      </w:r>
      <w:r>
        <w:rPr>
          <w:rFonts w:hint="eastAsia" w:ascii="仿宋_GB2312" w:hAnsi="仿宋_GB2312" w:eastAsia="仿宋_GB2312" w:cs="仿宋_GB2312"/>
          <w:color w:val="auto"/>
          <w:kern w:val="0"/>
          <w:lang w:eastAsia="zh-CN"/>
        </w:rPr>
        <w:t>2025</w:t>
      </w:r>
      <w:r>
        <w:rPr>
          <w:rFonts w:hint="eastAsia" w:ascii="仿宋_GB2312" w:hAnsi="仿宋_GB2312" w:eastAsia="仿宋_GB2312" w:cs="仿宋_GB2312"/>
          <w:color w:val="auto"/>
          <w:kern w:val="0"/>
        </w:rPr>
        <w:t>年部门预算未安排购置车辆及单位价值200万元以上大型设备</w:t>
      </w:r>
      <w:r>
        <w:rPr>
          <w:rFonts w:hint="eastAsia" w:hAnsi="仿宋_GB2312" w:cs="仿宋_GB2312"/>
          <w:color w:val="auto"/>
          <w:kern w:val="0"/>
          <w:lang w:eastAsia="zh-CN"/>
        </w:rPr>
        <w:t>。</w:t>
      </w:r>
      <w:r>
        <w:rPr>
          <w:rFonts w:hint="eastAsia" w:ascii="仿宋_GB2312" w:hAnsi="仿宋_GB2312" w:eastAsia="仿宋_GB2312" w:cs="仿宋_GB2312"/>
          <w:color w:val="auto"/>
          <w:kern w:val="0"/>
        </w:rPr>
        <w:t>）</w:t>
      </w:r>
    </w:p>
    <w:p w14:paraId="5698C5A9">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b w:val="0"/>
          <w:bCs/>
          <w:color w:val="000000"/>
          <w:kern w:val="0"/>
          <w:sz w:val="32"/>
          <w:szCs w:val="32"/>
        </w:rPr>
        <w:t>十一、名词解释</w:t>
      </w:r>
      <w:r>
        <w:rPr>
          <w:rFonts w:hint="eastAsia" w:ascii="黑体" w:hAnsi="黑体" w:eastAsia="黑体" w:cs="黑体"/>
          <w:b w:val="0"/>
          <w:bCs/>
          <w:color w:val="000000"/>
          <w:kern w:val="0"/>
          <w:sz w:val="32"/>
          <w:szCs w:val="32"/>
        </w:rPr>
        <w:br w:type="textWrapping"/>
      </w:r>
      <w:r>
        <w:rPr>
          <w:rFonts w:hint="eastAsia" w:ascii="仿宋" w:hAnsi="仿宋" w:eastAsia="仿宋" w:cs="宋体"/>
          <w:color w:val="000000"/>
          <w:kern w:val="0"/>
          <w:sz w:val="32"/>
          <w:szCs w:val="32"/>
        </w:rPr>
        <w:t>　</w:t>
      </w:r>
      <w:r>
        <w:rPr>
          <w:rFonts w:hint="eastAsia" w:ascii="仿宋_GB2312" w:hAnsi="仿宋_GB2312" w:eastAsia="仿宋_GB2312" w:cs="仿宋_GB2312"/>
          <w:color w:val="000000"/>
          <w:kern w:val="0"/>
          <w:sz w:val="32"/>
          <w:szCs w:val="32"/>
        </w:rPr>
        <w:t>　1.财政拨款收支情况：是指一般公共预算、政府性基金预算、国有资本经营预算拨款收支情况。</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2.一般公共预算拨款收入：指市级财政当年拨付的资金。</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3.事业收入：指事业单位开展专业业务活动及辅助活动所取得的收入。</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4.事业单位经营收入：指事业单位在专业业务活动及其辅助活动之外开展非独立核算经营活动取得的收入。</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5.其他收入：指除上述“一般公共预算拨款收入</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事业收入</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事业单位经营收入”等以外的收入。主要是利息收入、国有资产出租收入等。</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6.用事业基金弥补收支差额：指事业单位在当年的收入不足以安排当</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highlight w:val="none"/>
        </w:rPr>
        <w:t>会出</w:t>
      </w:r>
      <w:r>
        <w:rPr>
          <w:rFonts w:hint="eastAsia" w:ascii="仿宋_GB2312" w:hAnsi="仿宋_GB2312" w:eastAsia="仿宋_GB2312" w:cs="仿宋_GB2312"/>
          <w:color w:val="auto"/>
          <w:kern w:val="0"/>
          <w:sz w:val="32"/>
          <w:szCs w:val="32"/>
        </w:rPr>
        <w:t>的</w:t>
      </w:r>
      <w:r>
        <w:rPr>
          <w:rFonts w:hint="eastAsia" w:ascii="仿宋_GB2312" w:hAnsi="仿宋_GB2312" w:eastAsia="仿宋_GB2312" w:cs="仿宋_GB2312"/>
          <w:color w:val="000000"/>
          <w:kern w:val="0"/>
          <w:sz w:val="32"/>
          <w:szCs w:val="32"/>
        </w:rPr>
        <w:t>情况下，使用以前年度积累的事业基金（事业单位当年收支相抵后按国家规定提取、用于弥补以后年度收支差额的基金）弥补本年度收支缺口的资金。</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7.上年结转：指以前年度尚未完成，结转到本年仍按原规定用途继续使用的资金。</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w:t>
      </w: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lang w:val="en-US" w:eastAsia="zh-CN"/>
        </w:rPr>
        <w:t>8</w:t>
      </w:r>
      <w:r>
        <w:rPr>
          <w:rFonts w:hint="eastAsia" w:ascii="仿宋_GB2312" w:hAnsi="仿宋_GB2312" w:eastAsia="仿宋_GB2312" w:cs="仿宋_GB2312"/>
          <w:color w:val="auto"/>
          <w:kern w:val="0"/>
          <w:sz w:val="32"/>
          <w:szCs w:val="32"/>
        </w:rPr>
        <w:t>.社会保障和就业（类）</w:t>
      </w:r>
      <w:r>
        <w:rPr>
          <w:rFonts w:hint="eastAsia" w:ascii="仿宋_GB2312" w:hAnsi="仿宋_GB2312" w:eastAsia="仿宋_GB2312" w:cs="仿宋_GB2312"/>
          <w:color w:val="auto"/>
          <w:kern w:val="0"/>
          <w:sz w:val="32"/>
          <w:szCs w:val="32"/>
          <w:lang w:eastAsia="zh-CN"/>
        </w:rPr>
        <w:t>行政事业单位养老支出</w:t>
      </w:r>
      <w:r>
        <w:rPr>
          <w:rFonts w:hint="eastAsia" w:ascii="仿宋_GB2312" w:hAnsi="仿宋_GB2312" w:eastAsia="仿宋_GB2312" w:cs="仿宋_GB2312"/>
          <w:color w:val="auto"/>
          <w:kern w:val="0"/>
          <w:sz w:val="32"/>
          <w:szCs w:val="32"/>
        </w:rPr>
        <w:t>（款）</w:t>
      </w:r>
      <w:r>
        <w:rPr>
          <w:rFonts w:hint="eastAsia" w:ascii="仿宋_GB2312" w:hAnsi="仿宋_GB2312" w:eastAsia="仿宋_GB2312" w:cs="仿宋_GB2312"/>
          <w:color w:val="auto"/>
          <w:kern w:val="0"/>
          <w:sz w:val="32"/>
          <w:szCs w:val="32"/>
          <w:lang w:eastAsia="zh-CN"/>
        </w:rPr>
        <w:t>机关事业单位基本养老保险缴费支出</w:t>
      </w:r>
      <w:r>
        <w:rPr>
          <w:rFonts w:hint="eastAsia" w:ascii="仿宋_GB2312" w:hAnsi="仿宋_GB2312" w:eastAsia="仿宋_GB2312" w:cs="仿宋_GB2312"/>
          <w:color w:val="auto"/>
          <w:kern w:val="0"/>
          <w:sz w:val="32"/>
          <w:szCs w:val="32"/>
        </w:rPr>
        <w:t>（项）</w:t>
      </w:r>
      <w:r>
        <w:rPr>
          <w:rFonts w:hint="eastAsia" w:ascii="仿宋_GB2312" w:hAnsi="仿宋_GB2312" w:eastAsia="仿宋_GB2312" w:cs="仿宋_GB2312"/>
          <w:color w:val="auto"/>
          <w:kern w:val="0"/>
          <w:sz w:val="32"/>
          <w:szCs w:val="32"/>
          <w:lang w:eastAsia="zh-CN"/>
        </w:rPr>
        <w:t>：反映机关事业单位实施养老保险制度</w:t>
      </w:r>
      <w:r>
        <w:rPr>
          <w:rFonts w:hint="eastAsia" w:ascii="仿宋_GB2312" w:hAnsi="仿宋_GB2312" w:eastAsia="仿宋_GB2312" w:cs="仿宋_GB2312"/>
          <w:color w:val="auto"/>
          <w:kern w:val="0"/>
          <w:sz w:val="32"/>
          <w:szCs w:val="32"/>
        </w:rPr>
        <w:t xml:space="preserve">由单位缴纳的基本养老保险费支出。 </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lang w:val="en-US" w:eastAsia="zh-CN"/>
        </w:rPr>
        <w:t xml:space="preserve">  9</w:t>
      </w:r>
      <w:r>
        <w:rPr>
          <w:rFonts w:hint="eastAsia" w:ascii="仿宋_GB2312" w:hAnsi="仿宋_GB2312" w:eastAsia="仿宋_GB2312" w:cs="仿宋_GB2312"/>
          <w:color w:val="auto"/>
          <w:kern w:val="0"/>
          <w:sz w:val="32"/>
          <w:szCs w:val="32"/>
        </w:rPr>
        <w:t>.社会保障和就业（类）</w:t>
      </w:r>
      <w:r>
        <w:rPr>
          <w:rFonts w:hint="eastAsia" w:ascii="仿宋_GB2312" w:hAnsi="仿宋_GB2312" w:eastAsia="仿宋_GB2312" w:cs="仿宋_GB2312"/>
          <w:color w:val="auto"/>
          <w:kern w:val="0"/>
          <w:sz w:val="32"/>
          <w:szCs w:val="32"/>
          <w:lang w:eastAsia="zh-CN"/>
        </w:rPr>
        <w:t>其他社会保障和就业支出</w:t>
      </w:r>
      <w:r>
        <w:rPr>
          <w:rFonts w:hint="eastAsia" w:ascii="仿宋_GB2312" w:hAnsi="仿宋_GB2312" w:eastAsia="仿宋_GB2312" w:cs="仿宋_GB2312"/>
          <w:color w:val="auto"/>
          <w:kern w:val="0"/>
          <w:sz w:val="32"/>
          <w:szCs w:val="32"/>
        </w:rPr>
        <w:t>（款）</w:t>
      </w:r>
      <w:r>
        <w:rPr>
          <w:rFonts w:hint="eastAsia" w:ascii="仿宋_GB2312" w:hAnsi="仿宋_GB2312" w:eastAsia="仿宋_GB2312" w:cs="仿宋_GB2312"/>
          <w:color w:val="auto"/>
          <w:kern w:val="0"/>
          <w:sz w:val="32"/>
          <w:szCs w:val="32"/>
          <w:lang w:eastAsia="zh-CN"/>
        </w:rPr>
        <w:t>其他社会保障和就业支出</w:t>
      </w:r>
      <w:r>
        <w:rPr>
          <w:rFonts w:hint="eastAsia" w:ascii="仿宋_GB2312" w:hAnsi="仿宋_GB2312" w:eastAsia="仿宋_GB2312" w:cs="仿宋_GB2312"/>
          <w:color w:val="auto"/>
          <w:kern w:val="0"/>
          <w:sz w:val="32"/>
          <w:szCs w:val="32"/>
        </w:rPr>
        <w:t>（项）</w:t>
      </w:r>
      <w:r>
        <w:rPr>
          <w:rFonts w:hint="eastAsia" w:ascii="仿宋_GB2312" w:hAnsi="仿宋_GB2312" w:eastAsia="仿宋_GB2312" w:cs="仿宋_GB2312"/>
          <w:color w:val="auto"/>
          <w:kern w:val="0"/>
          <w:sz w:val="32"/>
          <w:szCs w:val="32"/>
          <w:lang w:eastAsia="zh-CN"/>
        </w:rPr>
        <w:t>：反映除上述项目以外其他用于社会保障和就业方面的支出</w:t>
      </w: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lang w:val="en-US" w:eastAsia="zh-CN"/>
        </w:rPr>
        <w:t>10</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卫生健康支出</w:t>
      </w:r>
      <w:r>
        <w:rPr>
          <w:rFonts w:hint="eastAsia" w:ascii="仿宋_GB2312" w:hAnsi="仿宋_GB2312" w:eastAsia="仿宋_GB2312" w:cs="仿宋_GB2312"/>
          <w:color w:val="auto"/>
          <w:kern w:val="0"/>
          <w:sz w:val="32"/>
          <w:szCs w:val="32"/>
        </w:rPr>
        <w:t xml:space="preserve">（类）行政事业单位医疗（款）行政单位医疗（项）：指行政单位及参公管理事业单位用于缴纳单位基本医疗保险支出。 </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lang w:val="en-US" w:eastAsia="zh-CN"/>
        </w:rPr>
        <w:t xml:space="preserve">   11</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卫生健康支出</w:t>
      </w:r>
      <w:r>
        <w:rPr>
          <w:rFonts w:hint="eastAsia" w:ascii="仿宋_GB2312" w:hAnsi="仿宋_GB2312" w:eastAsia="仿宋_GB2312" w:cs="仿宋_GB2312"/>
          <w:color w:val="auto"/>
          <w:kern w:val="0"/>
          <w:sz w:val="32"/>
          <w:szCs w:val="32"/>
        </w:rPr>
        <w:t xml:space="preserve">（类）行政事业单位医疗（款）事业单位医疗（项）：指事业单位用于缴纳单位基本医疗保险支出。 </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lang w:val="en-US" w:eastAsia="zh-CN"/>
        </w:rPr>
        <w:t xml:space="preserve">   12</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卫生健康支出</w:t>
      </w:r>
      <w:r>
        <w:rPr>
          <w:rFonts w:hint="eastAsia" w:ascii="仿宋_GB2312" w:hAnsi="仿宋_GB2312" w:eastAsia="仿宋_GB2312" w:cs="仿宋_GB2312"/>
          <w:color w:val="auto"/>
          <w:kern w:val="0"/>
          <w:sz w:val="32"/>
          <w:szCs w:val="32"/>
        </w:rPr>
        <w:t xml:space="preserve">（类）行政事业单位医疗（款）公务员医疗补助（项）：指行政单位及参公管理事业单位用于集中缴纳公务员医疗补助支出。 </w:t>
      </w:r>
    </w:p>
    <w:p w14:paraId="45C901A8">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13</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农林水支出</w:t>
      </w:r>
      <w:r>
        <w:rPr>
          <w:rFonts w:hint="eastAsia" w:ascii="仿宋_GB2312" w:hAnsi="仿宋_GB2312" w:eastAsia="仿宋_GB2312" w:cs="仿宋_GB2312"/>
          <w:color w:val="auto"/>
          <w:kern w:val="0"/>
          <w:sz w:val="32"/>
          <w:szCs w:val="32"/>
        </w:rPr>
        <w:t>（类）</w:t>
      </w:r>
      <w:r>
        <w:rPr>
          <w:rFonts w:hint="eastAsia" w:ascii="仿宋_GB2312" w:hAnsi="仿宋_GB2312" w:eastAsia="仿宋_GB2312" w:cs="仿宋_GB2312"/>
          <w:color w:val="auto"/>
          <w:kern w:val="0"/>
          <w:sz w:val="32"/>
          <w:szCs w:val="32"/>
          <w:lang w:eastAsia="zh-CN"/>
        </w:rPr>
        <w:t>水利</w:t>
      </w:r>
      <w:r>
        <w:rPr>
          <w:rFonts w:hint="eastAsia" w:ascii="仿宋_GB2312" w:hAnsi="仿宋_GB2312" w:eastAsia="仿宋_GB2312" w:cs="仿宋_GB2312"/>
          <w:color w:val="auto"/>
          <w:kern w:val="0"/>
          <w:sz w:val="32"/>
          <w:szCs w:val="32"/>
        </w:rPr>
        <w:t>（款）</w:t>
      </w:r>
      <w:r>
        <w:rPr>
          <w:rFonts w:hint="eastAsia" w:ascii="仿宋_GB2312" w:hAnsi="仿宋_GB2312" w:eastAsia="仿宋_GB2312" w:cs="仿宋_GB2312"/>
          <w:color w:val="auto"/>
          <w:kern w:val="0"/>
          <w:sz w:val="32"/>
          <w:szCs w:val="32"/>
          <w:lang w:eastAsia="zh-CN"/>
        </w:rPr>
        <w:t>行政运行</w:t>
      </w:r>
      <w:r>
        <w:rPr>
          <w:rFonts w:hint="eastAsia" w:ascii="仿宋_GB2312" w:hAnsi="仿宋_GB2312" w:eastAsia="仿宋_GB2312" w:cs="仿宋_GB2312"/>
          <w:color w:val="auto"/>
          <w:kern w:val="0"/>
          <w:sz w:val="32"/>
          <w:szCs w:val="32"/>
        </w:rPr>
        <w:t>（项）</w:t>
      </w:r>
      <w:r>
        <w:rPr>
          <w:rFonts w:hint="eastAsia" w:ascii="仿宋_GB2312" w:hAnsi="仿宋_GB2312" w:eastAsia="仿宋_GB2312" w:cs="仿宋_GB2312"/>
          <w:color w:val="auto"/>
          <w:kern w:val="0"/>
          <w:sz w:val="32"/>
          <w:szCs w:val="32"/>
          <w:lang w:eastAsia="zh-CN"/>
        </w:rPr>
        <w:t>：反映行政单位（包括实行公务员管理的事业单位）的基本支出。</w:t>
      </w:r>
    </w:p>
    <w:p w14:paraId="6C6AF7D5">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14</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农林水支出</w:t>
      </w:r>
      <w:r>
        <w:rPr>
          <w:rFonts w:hint="eastAsia" w:ascii="仿宋_GB2312" w:hAnsi="仿宋_GB2312" w:eastAsia="仿宋_GB2312" w:cs="仿宋_GB2312"/>
          <w:color w:val="auto"/>
          <w:kern w:val="0"/>
          <w:sz w:val="32"/>
          <w:szCs w:val="32"/>
        </w:rPr>
        <w:t>（类）</w:t>
      </w:r>
      <w:r>
        <w:rPr>
          <w:rFonts w:hint="eastAsia" w:ascii="仿宋_GB2312" w:hAnsi="仿宋_GB2312" w:eastAsia="仿宋_GB2312" w:cs="仿宋_GB2312"/>
          <w:color w:val="auto"/>
          <w:kern w:val="0"/>
          <w:sz w:val="32"/>
          <w:szCs w:val="32"/>
          <w:lang w:eastAsia="zh-CN"/>
        </w:rPr>
        <w:t>水利</w:t>
      </w:r>
      <w:r>
        <w:rPr>
          <w:rFonts w:hint="eastAsia" w:ascii="仿宋_GB2312" w:hAnsi="仿宋_GB2312" w:eastAsia="仿宋_GB2312" w:cs="仿宋_GB2312"/>
          <w:color w:val="auto"/>
          <w:kern w:val="0"/>
          <w:sz w:val="32"/>
          <w:szCs w:val="32"/>
        </w:rPr>
        <w:t>（款）</w:t>
      </w:r>
      <w:r>
        <w:rPr>
          <w:rFonts w:hint="eastAsia" w:ascii="仿宋_GB2312" w:hAnsi="仿宋_GB2312" w:eastAsia="仿宋_GB2312" w:cs="仿宋_GB2312"/>
          <w:color w:val="auto"/>
          <w:kern w:val="0"/>
          <w:sz w:val="32"/>
          <w:szCs w:val="32"/>
          <w:lang w:eastAsia="zh-CN"/>
        </w:rPr>
        <w:t>水利行业业务管理</w:t>
      </w:r>
      <w:r>
        <w:rPr>
          <w:rFonts w:hint="eastAsia" w:ascii="仿宋_GB2312" w:hAnsi="仿宋_GB2312" w:eastAsia="仿宋_GB2312" w:cs="仿宋_GB2312"/>
          <w:color w:val="auto"/>
          <w:kern w:val="0"/>
          <w:sz w:val="32"/>
          <w:szCs w:val="32"/>
        </w:rPr>
        <w:t>（项）</w:t>
      </w:r>
      <w:r>
        <w:rPr>
          <w:rFonts w:hint="eastAsia" w:ascii="仿宋_GB2312" w:hAnsi="仿宋_GB2312" w:eastAsia="仿宋_GB2312" w:cs="仿宋_GB2312"/>
          <w:color w:val="auto"/>
          <w:kern w:val="0"/>
          <w:sz w:val="32"/>
          <w:szCs w:val="32"/>
          <w:lang w:eastAsia="zh-CN"/>
        </w:rPr>
        <w:t>：反映水利行业业务管理方面的支出。有关业务包括制定政策、法规及行业标准、规程规范、进行水利宣传、审计监督检查、精神文明建设以及农田水利管理、水利重大活动、水利工程质量监督检查、水利资金监督管理、水利国有资产监管、行政许可及监督管理等</w:t>
      </w:r>
      <w:r>
        <w:rPr>
          <w:rFonts w:hint="eastAsia" w:ascii="仿宋_GB2312" w:hAnsi="仿宋_GB2312" w:eastAsia="仿宋_GB2312" w:cs="仿宋_GB2312"/>
          <w:color w:val="auto"/>
          <w:kern w:val="0"/>
          <w:sz w:val="32"/>
          <w:szCs w:val="32"/>
        </w:rPr>
        <w:t>。</w:t>
      </w:r>
    </w:p>
    <w:p w14:paraId="74BA96AA">
      <w:pPr>
        <w:keepNext w:val="0"/>
        <w:keepLines w:val="0"/>
        <w:pageBreakBefore w:val="0"/>
        <w:kinsoku/>
        <w:wordWrap/>
        <w:overflowPunct/>
        <w:topLinePunct w:val="0"/>
        <w:autoSpaceDE/>
        <w:autoSpaceDN/>
        <w:bidi w:val="0"/>
        <w:adjustRightInd w:val="0"/>
        <w:snapToGrid w:val="0"/>
        <w:spacing w:line="580" w:lineRule="exac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15</w:t>
      </w:r>
      <w:r>
        <w:rPr>
          <w:rFonts w:hint="eastAsia" w:ascii="仿宋_GB2312" w:hAnsi="仿宋_GB2312" w:eastAsia="仿宋_GB2312" w:cs="仿宋_GB2312"/>
          <w:color w:val="auto"/>
          <w:kern w:val="0"/>
          <w:sz w:val="32"/>
          <w:szCs w:val="32"/>
        </w:rPr>
        <w:t>.农林水支出（类）水利（款）机关服务（项）</w:t>
      </w:r>
      <w:r>
        <w:rPr>
          <w:rFonts w:hint="eastAsia" w:ascii="仿宋_GB2312" w:hAnsi="仿宋_GB2312" w:eastAsia="仿宋_GB2312" w:cs="仿宋_GB2312"/>
          <w:color w:val="auto"/>
          <w:kern w:val="0"/>
          <w:sz w:val="32"/>
          <w:szCs w:val="32"/>
          <w:lang w:eastAsia="zh-CN"/>
        </w:rPr>
        <w:t>：反映为行政单位（包括实行公务员管理的事业单位）提供后勤服务的各类</w:t>
      </w:r>
      <w:r>
        <w:rPr>
          <w:rFonts w:hint="eastAsia" w:ascii="仿宋_GB2312" w:hAnsi="仿宋_GB2312" w:eastAsia="仿宋_GB2312" w:cs="仿宋_GB2312"/>
          <w:color w:val="auto"/>
          <w:kern w:val="0"/>
          <w:sz w:val="32"/>
          <w:szCs w:val="32"/>
          <w:lang w:val="en-US" w:eastAsia="zh-CN"/>
        </w:rPr>
        <w:t>后勤服务中心、医务室等附属事业单位的支出。其他事业单位的支出，凡单独设置了项级科目的，在单独设置的项级科目中反映，未单设项级科目的，在“其他”项级科目反映。</w:t>
      </w:r>
    </w:p>
    <w:p w14:paraId="76DB3AD0">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16.住房保障（类）住房改革支出（款）住房公积金（项）：</w:t>
      </w:r>
      <w:r>
        <w:rPr>
          <w:rFonts w:hint="eastAsia" w:ascii="仿宋_GB2312" w:hAnsi="仿宋_GB2312" w:eastAsia="仿宋_GB2312" w:cs="仿宋_GB2312"/>
          <w:color w:val="auto"/>
          <w:kern w:val="0"/>
          <w:sz w:val="32"/>
          <w:szCs w:val="32"/>
          <w:lang w:eastAsia="zh-CN"/>
        </w:rPr>
        <w:t>反映行政事业单位</w:t>
      </w:r>
      <w:r>
        <w:rPr>
          <w:rFonts w:hint="eastAsia" w:ascii="仿宋_GB2312" w:hAnsi="仿宋_GB2312" w:eastAsia="仿宋_GB2312" w:cs="仿宋_GB2312"/>
          <w:color w:val="auto"/>
          <w:kern w:val="0"/>
          <w:sz w:val="32"/>
          <w:szCs w:val="32"/>
        </w:rPr>
        <w:t>按人力资源和社会保障部、财政部规定的基本工资和津贴补贴以及规定比例为职工缴纳的住房公积金支出。</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w:t>
      </w:r>
      <w:r>
        <w:rPr>
          <w:rFonts w:hint="eastAsia" w:ascii="仿宋_GB2312" w:hAnsi="仿宋_GB2312" w:eastAsia="仿宋_GB2312" w:cs="仿宋_GB2312"/>
          <w:color w:val="000000"/>
          <w:kern w:val="0"/>
          <w:sz w:val="32"/>
          <w:szCs w:val="32"/>
          <w:lang w:val="en-US" w:eastAsia="zh-CN"/>
        </w:rPr>
        <w:t xml:space="preserve"> </w:t>
      </w:r>
      <w:r>
        <w:rPr>
          <w:rFonts w:hint="eastAsia" w:ascii="仿宋_GB2312" w:hAnsi="仿宋_GB2312" w:eastAsia="仿宋_GB2312" w:cs="仿宋_GB2312"/>
          <w:color w:val="000000"/>
          <w:kern w:val="0"/>
          <w:sz w:val="32"/>
          <w:szCs w:val="32"/>
        </w:rPr>
        <w:t>1</w:t>
      </w:r>
      <w:r>
        <w:rPr>
          <w:rFonts w:hint="eastAsia" w:ascii="仿宋_GB2312" w:hAnsi="仿宋_GB2312" w:eastAsia="仿宋_GB2312" w:cs="仿宋_GB2312"/>
          <w:color w:val="000000"/>
          <w:kern w:val="0"/>
          <w:sz w:val="32"/>
          <w:szCs w:val="32"/>
          <w:lang w:val="en-US" w:eastAsia="zh-CN"/>
        </w:rPr>
        <w:t>7</w:t>
      </w:r>
      <w:r>
        <w:rPr>
          <w:rFonts w:hint="eastAsia" w:ascii="仿宋_GB2312" w:hAnsi="仿宋_GB2312" w:eastAsia="仿宋_GB2312" w:cs="仿宋_GB2312"/>
          <w:color w:val="000000"/>
          <w:kern w:val="0"/>
          <w:sz w:val="32"/>
          <w:szCs w:val="32"/>
        </w:rPr>
        <w:t>.基本支出：指为保证机构正常运转，完成日常工作任务而发生的人员支出和公用支出。</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w:t>
      </w:r>
      <w:r>
        <w:rPr>
          <w:rFonts w:hint="eastAsia" w:ascii="仿宋_GB2312" w:hAnsi="仿宋_GB2312" w:eastAsia="仿宋_GB2312" w:cs="仿宋_GB2312"/>
          <w:color w:val="000000"/>
          <w:kern w:val="0"/>
          <w:sz w:val="32"/>
          <w:szCs w:val="32"/>
          <w:lang w:val="en-US" w:eastAsia="zh-CN"/>
        </w:rPr>
        <w:t xml:space="preserve"> </w:t>
      </w:r>
      <w:r>
        <w:rPr>
          <w:rFonts w:hint="eastAsia" w:ascii="仿宋_GB2312" w:hAnsi="仿宋_GB2312" w:eastAsia="仿宋_GB2312" w:cs="仿宋_GB2312"/>
          <w:color w:val="000000"/>
          <w:kern w:val="0"/>
          <w:sz w:val="32"/>
          <w:szCs w:val="32"/>
        </w:rPr>
        <w:t>1</w:t>
      </w:r>
      <w:r>
        <w:rPr>
          <w:rFonts w:hint="eastAsia" w:ascii="仿宋_GB2312" w:hAnsi="仿宋_GB2312" w:eastAsia="仿宋_GB2312" w:cs="仿宋_GB2312"/>
          <w:color w:val="000000"/>
          <w:kern w:val="0"/>
          <w:sz w:val="32"/>
          <w:szCs w:val="32"/>
          <w:lang w:val="en-US" w:eastAsia="zh-CN"/>
        </w:rPr>
        <w:t>8</w:t>
      </w:r>
      <w:r>
        <w:rPr>
          <w:rFonts w:hint="eastAsia" w:ascii="仿宋_GB2312" w:hAnsi="仿宋_GB2312" w:eastAsia="仿宋_GB2312" w:cs="仿宋_GB2312"/>
          <w:color w:val="000000"/>
          <w:kern w:val="0"/>
          <w:sz w:val="32"/>
          <w:szCs w:val="32"/>
        </w:rPr>
        <w:t>.项目支出：指在基本支出之外为完成特定行政任务和事业发展目标所发生的支出。</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w:t>
      </w:r>
      <w:r>
        <w:rPr>
          <w:rFonts w:hint="eastAsia" w:ascii="仿宋_GB2312" w:hAnsi="仿宋_GB2312" w:eastAsia="仿宋_GB2312" w:cs="仿宋_GB2312"/>
          <w:color w:val="000000"/>
          <w:kern w:val="0"/>
          <w:sz w:val="32"/>
          <w:szCs w:val="32"/>
          <w:lang w:val="en-US" w:eastAsia="zh-CN"/>
        </w:rPr>
        <w:t xml:space="preserve"> 19</w:t>
      </w:r>
      <w:r>
        <w:rPr>
          <w:rFonts w:hint="eastAsia" w:ascii="仿宋_GB2312" w:hAnsi="仿宋_GB2312" w:eastAsia="仿宋_GB2312" w:cs="仿宋_GB2312"/>
          <w:color w:val="000000"/>
          <w:kern w:val="0"/>
          <w:sz w:val="32"/>
          <w:szCs w:val="32"/>
        </w:rPr>
        <w:t>.纳入预决算管理的“三公”经费，是指部门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9E89A0E">
      <w:pPr>
        <w:pStyle w:val="2"/>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十二、部门预算表</w:t>
      </w:r>
    </w:p>
    <w:p w14:paraId="1AAC702E">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1.部门收支总表</w:t>
      </w:r>
    </w:p>
    <w:p w14:paraId="647767FC">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2.部门收入总表</w:t>
      </w:r>
    </w:p>
    <w:p w14:paraId="16CD082D">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3.部门支出总表</w:t>
      </w:r>
    </w:p>
    <w:p w14:paraId="205D4E6F">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4.财政拨款收支预算总表</w:t>
      </w:r>
    </w:p>
    <w:p w14:paraId="3256F7B4">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5.财政拨款支出预算表（部门经济分类科目）</w:t>
      </w:r>
    </w:p>
    <w:p w14:paraId="485F093E">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6.一般公共预算支出表</w:t>
      </w:r>
    </w:p>
    <w:p w14:paraId="5476C36C">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7.一般公共预算基本支出预算表</w:t>
      </w:r>
    </w:p>
    <w:p w14:paraId="5CA383CA">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8. 一般公共预算项目支出预算表</w:t>
      </w:r>
    </w:p>
    <w:p w14:paraId="732B053D">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9.一般公共预算“三公”经费支出预算表</w:t>
      </w:r>
    </w:p>
    <w:p w14:paraId="00D0D3D0">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10.政府性基金预算支出表</w:t>
      </w:r>
    </w:p>
    <w:p w14:paraId="2A389128">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11. 一般公共预算“三公”经费支出预算表</w:t>
      </w:r>
    </w:p>
    <w:p w14:paraId="1E3192D6">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12.国有资本经营预算支出表</w:t>
      </w:r>
    </w:p>
    <w:p w14:paraId="1FE2074C">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13.部门预算项目支出绩效目标表</w:t>
      </w:r>
    </w:p>
    <w:p w14:paraId="2255191B">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14.部门整体支出绩效目标表</w:t>
      </w:r>
    </w:p>
    <w:p w14:paraId="6D342CE2">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15.政府采购预算表</w:t>
      </w:r>
    </w:p>
    <w:p w14:paraId="75377B39">
      <w:pPr>
        <w:keepNext w:val="0"/>
        <w:keepLines w:val="0"/>
        <w:pageBreakBefore w:val="0"/>
        <w:kinsoku/>
        <w:wordWrap/>
        <w:overflowPunct/>
        <w:topLinePunct w:val="0"/>
        <w:autoSpaceDE/>
        <w:autoSpaceDN/>
        <w:bidi w:val="0"/>
        <w:adjustRightInd w:val="0"/>
        <w:snapToGrid w:val="0"/>
        <w:spacing w:line="580" w:lineRule="exact"/>
        <w:ind w:left="0" w:leftChars="0"/>
        <w:textAlignment w:val="auto"/>
        <w:rPr>
          <w:rFonts w:hint="eastAsia" w:ascii="仿宋_GB2312" w:hAnsi="仿宋_GB2312" w:eastAsia="仿宋_GB2312" w:cs="仿宋_GB2312"/>
          <w:sz w:val="32"/>
          <w:szCs w:val="32"/>
          <w:lang w:val="en-US" w:eastAsia="zh-CN"/>
        </w:rPr>
      </w:pPr>
    </w:p>
    <w:p w14:paraId="2CFFC510">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left="1598" w:leftChars="304" w:hanging="960" w:hangingChars="3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附件：</w:t>
      </w:r>
      <w:r>
        <w:rPr>
          <w:rFonts w:hint="eastAsia" w:ascii="仿宋_GB2312" w:hAnsi="仿宋_GB2312" w:eastAsia="仿宋_GB2312" w:cs="仿宋_GB2312"/>
          <w:color w:val="000000"/>
          <w:kern w:val="0"/>
          <w:sz w:val="32"/>
          <w:szCs w:val="32"/>
          <w:lang w:eastAsia="zh-CN"/>
        </w:rPr>
        <w:t>马边彝族自治县水务局</w:t>
      </w:r>
      <w:r>
        <w:rPr>
          <w:rFonts w:hint="eastAsia" w:ascii="仿宋_GB2312" w:hAnsi="仿宋_GB2312" w:eastAsia="仿宋_GB2312" w:cs="仿宋_GB2312"/>
          <w:color w:val="000000"/>
          <w:kern w:val="0"/>
          <w:sz w:val="32"/>
          <w:szCs w:val="32"/>
        </w:rPr>
        <w:fldChar w:fldCharType="begin"/>
      </w:r>
      <w:r>
        <w:rPr>
          <w:rFonts w:hint="eastAsia" w:ascii="仿宋_GB2312" w:hAnsi="仿宋_GB2312" w:eastAsia="仿宋_GB2312" w:cs="仿宋_GB2312"/>
          <w:color w:val="000000"/>
          <w:kern w:val="0"/>
          <w:sz w:val="32"/>
          <w:szCs w:val="32"/>
        </w:rPr>
        <w:instrText xml:space="preserve"> HYPERLINK "http://www.leshan.gov.cn/ls-integration/xxgk/Articles/90053490/2018/02/01/20180201164347-836387.xls" </w:instrText>
      </w:r>
      <w:r>
        <w:rPr>
          <w:rFonts w:hint="eastAsia" w:ascii="仿宋_GB2312" w:hAnsi="仿宋_GB2312" w:eastAsia="仿宋_GB2312" w:cs="仿宋_GB2312"/>
          <w:color w:val="000000"/>
          <w:kern w:val="0"/>
          <w:sz w:val="32"/>
          <w:szCs w:val="32"/>
        </w:rPr>
        <w:fldChar w:fldCharType="separate"/>
      </w:r>
      <w:r>
        <w:rPr>
          <w:rFonts w:hint="eastAsia" w:ascii="仿宋_GB2312" w:hAnsi="仿宋_GB2312" w:eastAsia="仿宋_GB2312" w:cs="仿宋_GB2312"/>
          <w:color w:val="000000"/>
          <w:kern w:val="0"/>
          <w:sz w:val="32"/>
          <w:szCs w:val="32"/>
          <w:lang w:eastAsia="zh-CN"/>
        </w:rPr>
        <w:t>2025</w:t>
      </w:r>
      <w:r>
        <w:rPr>
          <w:rFonts w:hint="eastAsia" w:ascii="仿宋_GB2312" w:hAnsi="仿宋_GB2312" w:eastAsia="仿宋_GB2312" w:cs="仿宋_GB2312"/>
          <w:color w:val="000000"/>
          <w:kern w:val="0"/>
          <w:sz w:val="32"/>
          <w:szCs w:val="32"/>
        </w:rPr>
        <w:t>年部门预算</w:t>
      </w:r>
      <w:r>
        <w:rPr>
          <w:rFonts w:hint="eastAsia" w:ascii="仿宋_GB2312" w:hAnsi="仿宋_GB2312" w:eastAsia="仿宋_GB2312" w:cs="仿宋_GB2312"/>
          <w:color w:val="000000"/>
          <w:kern w:val="0"/>
          <w:sz w:val="32"/>
          <w:szCs w:val="32"/>
        </w:rPr>
        <w:fldChar w:fldCharType="end"/>
      </w:r>
      <w:r>
        <w:rPr>
          <w:rFonts w:hint="eastAsia" w:ascii="仿宋_GB2312" w:hAnsi="仿宋_GB2312" w:eastAsia="仿宋_GB2312" w:cs="仿宋_GB2312"/>
          <w:color w:val="000000"/>
          <w:kern w:val="0"/>
          <w:sz w:val="32"/>
          <w:szCs w:val="32"/>
        </w:rPr>
        <w:t>公开报表</w:t>
      </w:r>
    </w:p>
    <w:p w14:paraId="25EA08C6">
      <w:pPr>
        <w:keepNext w:val="0"/>
        <w:keepLines w:val="0"/>
        <w:kinsoku/>
        <w:wordWrap/>
        <w:overflowPunct/>
        <w:autoSpaceDE/>
        <w:autoSpaceDN/>
        <w:bidi w:val="0"/>
        <w:adjustRightInd w:val="0"/>
        <w:snapToGrid w:val="0"/>
        <w:spacing w:line="580" w:lineRule="exact"/>
        <w:textAlignment w:val="auto"/>
        <w:rPr>
          <w:rFonts w:hint="eastAsia" w:ascii="仿宋" w:hAnsi="仿宋" w:eastAsia="仿宋"/>
          <w:sz w:val="32"/>
          <w:szCs w:val="32"/>
        </w:rPr>
      </w:pPr>
      <w:r>
        <w:rPr>
          <w:rFonts w:hint="eastAsia" w:ascii="仿宋" w:hAnsi="仿宋" w:eastAsia="仿宋"/>
          <w:sz w:val="32"/>
          <w:szCs w:val="32"/>
        </w:rPr>
        <w:t xml:space="preserve">                             </w:t>
      </w:r>
    </w:p>
    <w:p w14:paraId="5A78C0BE">
      <w:pPr>
        <w:pStyle w:val="2"/>
        <w:rPr>
          <w:rFonts w:hint="eastAsia"/>
        </w:rPr>
      </w:pPr>
    </w:p>
    <w:p w14:paraId="01848B26">
      <w:pPr>
        <w:pStyle w:val="2"/>
        <w:rPr>
          <w:rFonts w:hint="eastAsia"/>
          <w:lang w:val="en-US" w:eastAsia="zh-CN"/>
        </w:rPr>
      </w:pPr>
    </w:p>
    <w:p w14:paraId="0FFC9A05">
      <w:pPr>
        <w:keepNext w:val="0"/>
        <w:keepLines w:val="0"/>
        <w:kinsoku/>
        <w:wordWrap/>
        <w:overflowPunct/>
        <w:autoSpaceDE/>
        <w:autoSpaceDN/>
        <w:bidi w:val="0"/>
        <w:adjustRightInd w:val="0"/>
        <w:snapToGrid w:val="0"/>
        <w:spacing w:line="580" w:lineRule="exact"/>
        <w:textAlignment w:val="auto"/>
        <w:rPr>
          <w:rFonts w:hint="eastAsia" w:ascii="仿宋_GB2312" w:hAnsi="仿宋_GB2312" w:eastAsia="仿宋_GB2312" w:cs="仿宋_GB2312"/>
          <w:sz w:val="32"/>
          <w:szCs w:val="32"/>
        </w:rPr>
      </w:pPr>
      <w:r>
        <w:rPr>
          <w:rFonts w:hint="eastAsia"/>
          <w:lang w:val="en-US" w:eastAsia="zh-CN"/>
        </w:rPr>
        <w:t xml:space="preserve">                                        </w:t>
      </w:r>
    </w:p>
    <w:sectPr>
      <w:footerReference r:id="rId8" w:type="default"/>
      <w:pgSz w:w="11906" w:h="16838"/>
      <w:pgMar w:top="1440" w:right="1800" w:bottom="1440" w:left="1800" w:header="851" w:footer="992"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70FB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D6CCC">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AA84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3B7E7B">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3B7E7B">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F80D3">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B46C2F"/>
    <w:rsid w:val="04293179"/>
    <w:rsid w:val="04C70052"/>
    <w:rsid w:val="064443B5"/>
    <w:rsid w:val="0BE1258C"/>
    <w:rsid w:val="0E74112A"/>
    <w:rsid w:val="0EB421D9"/>
    <w:rsid w:val="11B5429E"/>
    <w:rsid w:val="120E0980"/>
    <w:rsid w:val="140B6460"/>
    <w:rsid w:val="15BC44AA"/>
    <w:rsid w:val="1CD53A47"/>
    <w:rsid w:val="1F1F544D"/>
    <w:rsid w:val="20686C00"/>
    <w:rsid w:val="23AC5AAD"/>
    <w:rsid w:val="24B26327"/>
    <w:rsid w:val="292D5C81"/>
    <w:rsid w:val="2965527C"/>
    <w:rsid w:val="29C8500C"/>
    <w:rsid w:val="2D1E7484"/>
    <w:rsid w:val="311A7047"/>
    <w:rsid w:val="31A17F44"/>
    <w:rsid w:val="320C1861"/>
    <w:rsid w:val="33064502"/>
    <w:rsid w:val="3B2E4F38"/>
    <w:rsid w:val="3B55704A"/>
    <w:rsid w:val="3CDA53CA"/>
    <w:rsid w:val="403D369B"/>
    <w:rsid w:val="425D53AB"/>
    <w:rsid w:val="442E09CA"/>
    <w:rsid w:val="45957CAC"/>
    <w:rsid w:val="45B906D0"/>
    <w:rsid w:val="46025300"/>
    <w:rsid w:val="46D5626E"/>
    <w:rsid w:val="4A4C4A99"/>
    <w:rsid w:val="4AA668FD"/>
    <w:rsid w:val="4C112AB1"/>
    <w:rsid w:val="50836D3A"/>
    <w:rsid w:val="54E729E6"/>
    <w:rsid w:val="57D82FDB"/>
    <w:rsid w:val="59DF4843"/>
    <w:rsid w:val="5BCA5ABD"/>
    <w:rsid w:val="5C0F2000"/>
    <w:rsid w:val="5E16050E"/>
    <w:rsid w:val="5EC71AD7"/>
    <w:rsid w:val="61B94D2D"/>
    <w:rsid w:val="62742987"/>
    <w:rsid w:val="63C67212"/>
    <w:rsid w:val="69831701"/>
    <w:rsid w:val="6B264A3A"/>
    <w:rsid w:val="6BF453B7"/>
    <w:rsid w:val="6E872DF1"/>
    <w:rsid w:val="6ED70525"/>
    <w:rsid w:val="702615C0"/>
    <w:rsid w:val="72F422F1"/>
    <w:rsid w:val="733C27E5"/>
    <w:rsid w:val="740863C9"/>
    <w:rsid w:val="77974CF6"/>
    <w:rsid w:val="792646BC"/>
    <w:rsid w:val="7C001CBA"/>
    <w:rsid w:val="7DB67B3F"/>
    <w:rsid w:val="7F432765"/>
    <w:rsid w:val="7F8054B6"/>
    <w:rsid w:val="7F922F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40" w:lineRule="atLeast"/>
      <w:ind w:firstLine="482"/>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rPr>
      <w:rFonts w:eastAsia="仿宋"/>
      <w:sz w:val="32"/>
      <w:szCs w:val="24"/>
    </w:rPr>
  </w:style>
  <w:style w:type="paragraph" w:styleId="3">
    <w:name w:val="Plain Text"/>
    <w:basedOn w:val="1"/>
    <w:qFormat/>
    <w:uiPriority w:val="99"/>
    <w:rPr>
      <w:rFonts w:ascii="宋体"/>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8">
    <w:name w:val="NormalCharacter"/>
    <w:qFormat/>
    <w:uiPriority w:val="0"/>
    <w:rPr>
      <w:kern w:val="2"/>
      <w:sz w:val="21"/>
      <w:szCs w:val="22"/>
      <w:lang w:val="en-US" w:eastAsia="zh-CN" w:bidi="ar-SA"/>
    </w:rPr>
  </w:style>
  <w:style w:type="paragraph" w:customStyle="1" w:styleId="9">
    <w:name w:val="〖C01〗正文"/>
    <w:basedOn w:val="1"/>
    <w:qFormat/>
    <w:uiPriority w:val="0"/>
    <w:pPr>
      <w:topLinePunct/>
      <w:spacing w:line="600" w:lineRule="exact"/>
      <w:ind w:firstLine="640" w:firstLineChars="200"/>
    </w:pPr>
    <w:rPr>
      <w:rFonts w:ascii="仿宋_GB2312" w:eastAsia="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7433</Words>
  <Characters>7958</Characters>
  <Lines>0</Lines>
  <Paragraphs>0</Paragraphs>
  <TotalTime>38</TotalTime>
  <ScaleCrop>false</ScaleCrop>
  <LinksUpToDate>false</LinksUpToDate>
  <CharactersWithSpaces>8052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2025-05-07T07:46:00Z</dcterms:created>
  <dc:creator>1</dc:creator>
  <cp:lastModifiedBy>李睿</cp:lastModifiedBy>
  <cp:lastPrinted>2025-05-12T06:52:00Z</cp:lastPrinted>
  <dcterms:modified xsi:type="dcterms:W3CDTF">2025-05-26T02:24:04Z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eyJoZGlkIjoiMjUyNGJmNDllYWEyNmQwNmNiNTFiYTI0MTJlYmE0NTUiLCJ1c2VySWQiOiIxNDc5MTQ2MTg3In0=</vt:lpwstr>
  </property>
  <property fmtid="{D5CDD505-2E9C-101B-9397-08002B2CF9AE}" pid="4" name="ICV">
    <vt:lpwstr>0EDC794B38504D7FB1A515F938FB4FA7_12</vt:lpwstr>
  </property>
</Properties>
</file>