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B1D9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Style w:val="5"/>
          <w:rFonts w:hint="eastAsia" w:eastAsia="方正小标宋简体" w:cs="Times New Roman"/>
          <w:b w:val="0"/>
          <w:bCs w:val="0"/>
          <w:i w:val="0"/>
          <w:iCs w:val="0"/>
          <w:caps w:val="0"/>
          <w:color w:val="0D0D0D"/>
          <w:spacing w:val="0"/>
          <w:sz w:val="44"/>
          <w:szCs w:val="44"/>
          <w:shd w:val="clear" w:fill="FFFFFF"/>
          <w:lang w:eastAsia="zh-CN"/>
        </w:rPr>
      </w:pPr>
    </w:p>
    <w:p w14:paraId="6D07D2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Style w:val="5"/>
          <w:rFonts w:hint="eastAsia" w:ascii="Times New Roman" w:hAnsi="Times New Roman" w:eastAsia="方正小标宋简体" w:cs="Times New Roman"/>
          <w:b w:val="0"/>
          <w:bCs w:val="0"/>
          <w:i w:val="0"/>
          <w:iCs w:val="0"/>
          <w:caps w:val="0"/>
          <w:color w:val="0D0D0D"/>
          <w:spacing w:val="0"/>
          <w:sz w:val="44"/>
          <w:szCs w:val="44"/>
          <w:shd w:val="clear" w:fill="FFFFFF"/>
          <w:lang w:eastAsia="zh-CN"/>
        </w:rPr>
      </w:pPr>
    </w:p>
    <w:p w14:paraId="6539FD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Style w:val="5"/>
          <w:rFonts w:hint="eastAsia" w:ascii="Times New Roman" w:hAnsi="Times New Roman" w:eastAsia="方正小标宋简体" w:cs="Times New Roman"/>
          <w:b w:val="0"/>
          <w:bCs w:val="0"/>
          <w:i w:val="0"/>
          <w:iCs w:val="0"/>
          <w:caps w:val="0"/>
          <w:color w:val="0D0D0D"/>
          <w:spacing w:val="0"/>
          <w:sz w:val="44"/>
          <w:szCs w:val="44"/>
          <w:shd w:val="clear" w:fill="FFFFFF"/>
          <w:lang w:eastAsia="zh-CN"/>
        </w:rPr>
      </w:pPr>
      <w:r>
        <w:rPr>
          <w:rStyle w:val="5"/>
          <w:rFonts w:hint="eastAsia" w:eastAsia="方正小标宋简体" w:cs="Times New Roman"/>
          <w:b w:val="0"/>
          <w:bCs w:val="0"/>
          <w:i w:val="0"/>
          <w:iCs w:val="0"/>
          <w:caps w:val="0"/>
          <w:color w:val="0D0D0D"/>
          <w:spacing w:val="0"/>
          <w:sz w:val="44"/>
          <w:szCs w:val="44"/>
          <w:shd w:val="clear" w:fill="FFFFFF"/>
          <w:lang w:eastAsia="zh-CN"/>
        </w:rPr>
        <w:t>马边彝族自治县自然资源局</w:t>
      </w:r>
    </w:p>
    <w:p w14:paraId="24F361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Style w:val="5"/>
          <w:rFonts w:hint="eastAsia" w:eastAsia="方正小标宋简体" w:cs="Times New Roman"/>
          <w:b w:val="0"/>
          <w:bCs w:val="0"/>
          <w:i w:val="0"/>
          <w:iCs w:val="0"/>
          <w:caps w:val="0"/>
          <w:color w:val="0D0D0D"/>
          <w:spacing w:val="0"/>
          <w:sz w:val="44"/>
          <w:szCs w:val="44"/>
          <w:shd w:val="clear" w:fill="FFFFFF"/>
          <w:lang w:eastAsia="zh-CN"/>
        </w:rPr>
      </w:pPr>
      <w:r>
        <w:rPr>
          <w:rStyle w:val="5"/>
          <w:rFonts w:hint="eastAsia" w:eastAsia="方正小标宋简体" w:cs="Times New Roman"/>
          <w:b w:val="0"/>
          <w:bCs w:val="0"/>
          <w:i w:val="0"/>
          <w:iCs w:val="0"/>
          <w:caps w:val="0"/>
          <w:color w:val="0D0D0D"/>
          <w:spacing w:val="0"/>
          <w:sz w:val="44"/>
          <w:szCs w:val="44"/>
          <w:shd w:val="clear" w:fill="FFFFFF"/>
          <w:lang w:eastAsia="zh-CN"/>
        </w:rPr>
        <w:t>关于</w:t>
      </w:r>
      <w:r>
        <w:rPr>
          <w:rStyle w:val="5"/>
          <w:rFonts w:hint="default" w:ascii="Times New Roman" w:hAnsi="Times New Roman" w:eastAsia="方正小标宋简体" w:cs="Times New Roman"/>
          <w:b w:val="0"/>
          <w:bCs w:val="0"/>
          <w:i w:val="0"/>
          <w:iCs w:val="0"/>
          <w:caps w:val="0"/>
          <w:color w:val="0D0D0D"/>
          <w:spacing w:val="0"/>
          <w:sz w:val="44"/>
          <w:szCs w:val="44"/>
          <w:shd w:val="clear" w:fill="FFFFFF"/>
        </w:rPr>
        <w:t>乐西高速</w:t>
      </w:r>
      <w:r>
        <w:rPr>
          <w:rStyle w:val="5"/>
          <w:rFonts w:hint="eastAsia" w:ascii="Times New Roman" w:hAnsi="Times New Roman" w:eastAsia="方正小标宋简体" w:cs="Times New Roman"/>
          <w:b w:val="0"/>
          <w:bCs w:val="0"/>
          <w:i w:val="0"/>
          <w:iCs w:val="0"/>
          <w:caps w:val="0"/>
          <w:color w:val="0D0D0D"/>
          <w:spacing w:val="0"/>
          <w:sz w:val="44"/>
          <w:szCs w:val="44"/>
          <w:shd w:val="clear" w:fill="FFFFFF"/>
          <w:lang w:val="en-US" w:eastAsia="zh-CN"/>
        </w:rPr>
        <w:t>马边至昭觉段</w:t>
      </w:r>
      <w:r>
        <w:rPr>
          <w:rStyle w:val="5"/>
          <w:rFonts w:hint="default" w:ascii="Times New Roman" w:hAnsi="Times New Roman" w:eastAsia="方正小标宋简体" w:cs="Times New Roman"/>
          <w:b w:val="0"/>
          <w:bCs w:val="0"/>
          <w:i w:val="0"/>
          <w:iCs w:val="0"/>
          <w:caps w:val="0"/>
          <w:color w:val="0D0D0D"/>
          <w:spacing w:val="0"/>
          <w:sz w:val="44"/>
          <w:szCs w:val="44"/>
          <w:shd w:val="clear" w:fill="FFFFFF"/>
        </w:rPr>
        <w:t>S1-</w:t>
      </w:r>
      <w:r>
        <w:rPr>
          <w:rStyle w:val="5"/>
          <w:rFonts w:hint="eastAsia" w:eastAsia="方正小标宋简体" w:cs="Times New Roman"/>
          <w:b w:val="0"/>
          <w:bCs w:val="0"/>
          <w:i w:val="0"/>
          <w:iCs w:val="0"/>
          <w:caps w:val="0"/>
          <w:color w:val="0D0D0D"/>
          <w:spacing w:val="0"/>
          <w:sz w:val="44"/>
          <w:szCs w:val="44"/>
          <w:shd w:val="clear" w:fill="FFFFFF"/>
          <w:lang w:val="en-US" w:eastAsia="zh-CN"/>
        </w:rPr>
        <w:t>2</w:t>
      </w:r>
      <w:r>
        <w:rPr>
          <w:rStyle w:val="5"/>
          <w:rFonts w:hint="default" w:ascii="Times New Roman" w:hAnsi="Times New Roman" w:eastAsia="方正小标宋简体" w:cs="Times New Roman"/>
          <w:b w:val="0"/>
          <w:bCs w:val="0"/>
          <w:i w:val="0"/>
          <w:iCs w:val="0"/>
          <w:caps w:val="0"/>
          <w:color w:val="0D0D0D"/>
          <w:spacing w:val="0"/>
          <w:sz w:val="44"/>
          <w:szCs w:val="44"/>
          <w:shd w:val="clear" w:fill="FFFFFF"/>
        </w:rPr>
        <w:t>标</w:t>
      </w:r>
      <w:r>
        <w:rPr>
          <w:rStyle w:val="5"/>
          <w:rFonts w:hint="eastAsia" w:eastAsia="方正小标宋简体" w:cs="Times New Roman"/>
          <w:b w:val="0"/>
          <w:bCs w:val="0"/>
          <w:i w:val="0"/>
          <w:iCs w:val="0"/>
          <w:caps w:val="0"/>
          <w:color w:val="0D0D0D"/>
          <w:spacing w:val="0"/>
          <w:sz w:val="44"/>
          <w:szCs w:val="44"/>
          <w:shd w:val="clear" w:fill="FFFFFF"/>
          <w:lang w:eastAsia="zh-CN"/>
        </w:rPr>
        <w:t>临时</w:t>
      </w:r>
    </w:p>
    <w:p w14:paraId="1F0569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Style w:val="5"/>
          <w:rFonts w:hint="eastAsia" w:eastAsia="方正小标宋简体" w:cs="Times New Roman"/>
          <w:b w:val="0"/>
          <w:bCs w:val="0"/>
          <w:i w:val="0"/>
          <w:iCs w:val="0"/>
          <w:caps w:val="0"/>
          <w:color w:val="0D0D0D"/>
          <w:spacing w:val="0"/>
          <w:sz w:val="36"/>
          <w:szCs w:val="36"/>
          <w:shd w:val="clear" w:fill="FFFFFF"/>
          <w:lang w:eastAsia="zh-CN"/>
        </w:rPr>
      </w:pPr>
      <w:r>
        <w:rPr>
          <w:rStyle w:val="5"/>
          <w:rFonts w:hint="eastAsia" w:eastAsia="方正小标宋简体" w:cs="Times New Roman"/>
          <w:b w:val="0"/>
          <w:bCs w:val="0"/>
          <w:i w:val="0"/>
          <w:iCs w:val="0"/>
          <w:caps w:val="0"/>
          <w:color w:val="0D0D0D"/>
          <w:spacing w:val="0"/>
          <w:sz w:val="44"/>
          <w:szCs w:val="44"/>
          <w:shd w:val="clear" w:fill="FFFFFF"/>
          <w:lang w:eastAsia="zh-CN"/>
        </w:rPr>
        <w:t>用地</w:t>
      </w:r>
      <w:r>
        <w:rPr>
          <w:rStyle w:val="5"/>
          <w:rFonts w:hint="default" w:ascii="Times New Roman" w:hAnsi="Times New Roman" w:eastAsia="方正小标宋简体" w:cs="Times New Roman"/>
          <w:b w:val="0"/>
          <w:bCs w:val="0"/>
          <w:i w:val="0"/>
          <w:iCs w:val="0"/>
          <w:caps w:val="0"/>
          <w:color w:val="0D0D0D"/>
          <w:spacing w:val="0"/>
          <w:sz w:val="44"/>
          <w:szCs w:val="44"/>
          <w:shd w:val="clear" w:fill="FFFFFF"/>
        </w:rPr>
        <w:t>项</w:t>
      </w:r>
      <w:r>
        <w:rPr>
          <w:rStyle w:val="5"/>
          <w:rFonts w:hint="eastAsia" w:eastAsia="方正小标宋简体" w:cs="Times New Roman"/>
          <w:b w:val="0"/>
          <w:bCs w:val="0"/>
          <w:i w:val="0"/>
          <w:iCs w:val="0"/>
          <w:caps w:val="0"/>
          <w:color w:val="0D0D0D"/>
          <w:spacing w:val="0"/>
          <w:sz w:val="44"/>
          <w:szCs w:val="44"/>
          <w:shd w:val="clear" w:fill="FFFFFF"/>
          <w:lang w:eastAsia="zh-CN"/>
        </w:rPr>
        <w:t>目</w:t>
      </w:r>
      <w:r>
        <w:rPr>
          <w:rStyle w:val="5"/>
          <w:rFonts w:hint="default" w:ascii="Times New Roman" w:hAnsi="Times New Roman" w:eastAsia="方正小标宋简体" w:cs="Times New Roman"/>
          <w:b w:val="0"/>
          <w:bCs w:val="0"/>
          <w:i w:val="0"/>
          <w:iCs w:val="0"/>
          <w:caps w:val="0"/>
          <w:color w:val="0D0D0D"/>
          <w:spacing w:val="0"/>
          <w:sz w:val="44"/>
          <w:szCs w:val="44"/>
          <w:shd w:val="clear" w:fill="FFFFFF"/>
        </w:rPr>
        <w:t>土地复垦</w:t>
      </w:r>
      <w:r>
        <w:rPr>
          <w:rStyle w:val="5"/>
          <w:rFonts w:hint="eastAsia" w:eastAsia="方正小标宋简体" w:cs="Times New Roman"/>
          <w:b w:val="0"/>
          <w:bCs w:val="0"/>
          <w:i w:val="0"/>
          <w:iCs w:val="0"/>
          <w:caps w:val="0"/>
          <w:color w:val="0D0D0D"/>
          <w:spacing w:val="0"/>
          <w:sz w:val="44"/>
          <w:szCs w:val="44"/>
          <w:shd w:val="clear" w:fill="FFFFFF"/>
          <w:lang w:eastAsia="zh-CN"/>
        </w:rPr>
        <w:t>情况报告</w:t>
      </w:r>
    </w:p>
    <w:p w14:paraId="2208F74C">
      <w:pPr>
        <w:pStyle w:val="2"/>
        <w:rPr>
          <w:rFonts w:hint="default"/>
        </w:rPr>
      </w:pPr>
    </w:p>
    <w:p w14:paraId="47F4A56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3" w:firstLineChars="200"/>
        <w:textAlignment w:val="auto"/>
        <w:rPr>
          <w:rFonts w:hint="eastAsia" w:eastAsia="仿宋_GB2312" w:cs="Times New Roman"/>
          <w:b/>
          <w:bCs/>
          <w:i w:val="0"/>
          <w:iCs w:val="0"/>
          <w:caps w:val="0"/>
          <w:color w:val="0D0D0D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0D0D0D"/>
          <w:spacing w:val="0"/>
          <w:sz w:val="32"/>
          <w:szCs w:val="32"/>
          <w:shd w:val="clear" w:fill="FFFFFF"/>
          <w:lang w:eastAsia="zh-CN"/>
        </w:rPr>
        <w:t>一、基本情况</w:t>
      </w:r>
    </w:p>
    <w:p w14:paraId="48E2AD0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40" w:firstLineChars="200"/>
        <w:textAlignment w:val="auto"/>
        <w:rPr>
          <w:rFonts w:hint="eastAsia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0D0D0D"/>
          <w:spacing w:val="0"/>
          <w:sz w:val="32"/>
          <w:szCs w:val="32"/>
          <w:shd w:val="clear" w:fill="FFFFFF"/>
          <w:lang w:eastAsia="zh-CN"/>
        </w:rPr>
        <w:t>乐西</w:t>
      </w:r>
      <w:r>
        <w:rPr>
          <w:rFonts w:hint="eastAsia" w:eastAsia="仿宋_GB2312" w:cs="Times New Roman"/>
          <w:i w:val="0"/>
          <w:iCs w:val="0"/>
          <w:caps w:val="0"/>
          <w:color w:val="0D0D0D"/>
          <w:spacing w:val="0"/>
          <w:sz w:val="32"/>
          <w:szCs w:val="32"/>
          <w:shd w:val="clear" w:fill="FFFFFF"/>
          <w:lang w:eastAsia="zh-CN"/>
        </w:rPr>
        <w:t>高速</w:t>
      </w:r>
      <w:r>
        <w:rPr>
          <w:rFonts w:hint="eastAsia" w:eastAsia="仿宋_GB2312" w:cs="Times New Roman"/>
          <w:i w:val="0"/>
          <w:iCs w:val="0"/>
          <w:caps w:val="0"/>
          <w:color w:val="0D0D0D"/>
          <w:spacing w:val="0"/>
          <w:sz w:val="32"/>
          <w:szCs w:val="32"/>
          <w:shd w:val="clear" w:fill="FFFFFF"/>
          <w:lang w:val="en-US" w:eastAsia="zh-CN"/>
        </w:rPr>
        <w:t>马边至昭觉段S1-2标临时用地项目位于马边彝族自治县苏坝镇峰溪村4组，占集体农用地0.9879公顷[包含：耕地0.1137公顷（永久基本农田0公顷）、非耕地0.7560公顷（林地0.1128公顷、茶园0.6432公顷]，未利用地0.1182公顷，用于综合弃料场地。</w:t>
      </w:r>
    </w:p>
    <w:p w14:paraId="0CA139C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3" w:firstLineChars="200"/>
        <w:textAlignment w:val="auto"/>
        <w:rPr>
          <w:rFonts w:hint="eastAsia" w:eastAsia="仿宋_GB2312" w:cs="Times New Roman"/>
          <w:b/>
          <w:bCs/>
          <w:i w:val="0"/>
          <w:iCs w:val="0"/>
          <w:caps w:val="0"/>
          <w:color w:val="0D0D0D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0D0D0D"/>
          <w:spacing w:val="0"/>
          <w:sz w:val="32"/>
          <w:szCs w:val="32"/>
          <w:shd w:val="clear" w:fill="FFFFFF"/>
          <w:lang w:eastAsia="zh-CN"/>
        </w:rPr>
        <w:t>二、复垦情况</w:t>
      </w:r>
      <w:bookmarkStart w:id="0" w:name="_GoBack"/>
      <w:bookmarkEnd w:id="0"/>
    </w:p>
    <w:p w14:paraId="5C3835C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40" w:firstLineChars="200"/>
        <w:textAlignment w:val="auto"/>
        <w:rPr>
          <w:rFonts w:hint="eastAsia" w:eastAsia="仿宋_GB2312" w:cs="Times New Roman"/>
          <w:i w:val="0"/>
          <w:iCs w:val="0"/>
          <w:caps w:val="0"/>
          <w:color w:val="0D0D0D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eastAsia="仿宋_GB2312" w:cs="Times New Roman"/>
          <w:i w:val="0"/>
          <w:iCs w:val="0"/>
          <w:caps w:val="0"/>
          <w:color w:val="0D0D0D"/>
          <w:spacing w:val="0"/>
          <w:sz w:val="32"/>
          <w:szCs w:val="32"/>
          <w:shd w:val="clear" w:fill="FFFFFF"/>
          <w:lang w:val="en-US" w:eastAsia="zh-CN"/>
        </w:rPr>
        <w:t>项目共计两个地块，地块一原地类包括茶园0.0468公顷，乔木林地0.0022公顷；地块二原地类包括旱地0.1137公顷，茶园0.5964公顷，乔木林地0.1128公顷，河流水面0.1182公顷，共计占地0.9879公顷。土地复垦方案预计复垦为旱地、茶园及河流水面。实际复垦为旱地0.9879公顷。现状如下：</w:t>
      </w:r>
    </w:p>
    <w:p w14:paraId="73175858"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5606415" cy="1987550"/>
            <wp:effectExtent l="0" t="0" r="13335" b="1270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06415" cy="198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089453">
      <w:pPr>
        <w:rPr>
          <w:rFonts w:hint="eastAsia" w:eastAsia="仿宋_GB2312" w:cs="Times New Roman"/>
          <w:i w:val="0"/>
          <w:iCs w:val="0"/>
          <w:caps w:val="0"/>
          <w:color w:val="0D0D0D"/>
          <w:spacing w:val="0"/>
          <w:sz w:val="30"/>
          <w:szCs w:val="30"/>
          <w:shd w:val="clear" w:fill="FFFFFF"/>
          <w:lang w:val="en-US" w:eastAsia="zh-CN"/>
        </w:rPr>
      </w:pPr>
      <w:r>
        <w:drawing>
          <wp:inline distT="0" distB="0" distL="114300" distR="114300">
            <wp:extent cx="5611495" cy="1722120"/>
            <wp:effectExtent l="0" t="0" r="8255" b="1143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1495" cy="172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98F3C7">
      <w:r>
        <w:drawing>
          <wp:inline distT="0" distB="0" distL="114300" distR="114300">
            <wp:extent cx="5615305" cy="2125980"/>
            <wp:effectExtent l="0" t="0" r="4445" b="762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5305" cy="212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6CFD24">
      <w:r>
        <w:drawing>
          <wp:inline distT="0" distB="0" distL="114300" distR="114300">
            <wp:extent cx="5611495" cy="1746250"/>
            <wp:effectExtent l="0" t="0" r="8255" b="635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1495" cy="174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80DC49">
      <w:pPr>
        <w:rPr>
          <w:rFonts w:hint="eastAsia" w:ascii="Times New Roman" w:hAnsi="Times New Roman" w:eastAsia="仿宋_GB2312" w:cs="Times New Roman"/>
          <w:i w:val="0"/>
          <w:iCs w:val="0"/>
          <w:caps w:val="0"/>
          <w:color w:val="0D0D0D"/>
          <w:spacing w:val="0"/>
          <w:kern w:val="2"/>
          <w:sz w:val="30"/>
          <w:szCs w:val="30"/>
          <w:shd w:val="clear" w:fill="FFFFFF"/>
          <w:lang w:val="en-US" w:eastAsia="zh-CN" w:bidi="ar-SA"/>
        </w:rPr>
      </w:pPr>
      <w:r>
        <w:drawing>
          <wp:inline distT="0" distB="0" distL="114300" distR="114300">
            <wp:extent cx="5606415" cy="2145665"/>
            <wp:effectExtent l="0" t="0" r="13335" b="698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06415" cy="214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5DCC05">
      <w:pPr>
        <w:pStyle w:val="2"/>
        <w:ind w:left="0" w:leftChars="0" w:firstLine="643" w:firstLineChars="200"/>
        <w:rPr>
          <w:rFonts w:hint="eastAsia" w:eastAsia="仿宋_GB2312" w:cs="Times New Roman"/>
          <w:b/>
          <w:bCs/>
          <w:i w:val="0"/>
          <w:iCs w:val="0"/>
          <w:caps w:val="0"/>
          <w:color w:val="0D0D0D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0D0D0D"/>
          <w:spacing w:val="0"/>
          <w:kern w:val="2"/>
          <w:sz w:val="32"/>
          <w:szCs w:val="32"/>
          <w:shd w:val="clear" w:fill="FFFFFF"/>
          <w:lang w:val="en-US" w:eastAsia="zh-CN" w:bidi="ar-SA"/>
        </w:rPr>
        <w:t>三、验收情况</w:t>
      </w:r>
    </w:p>
    <w:p w14:paraId="64B5F02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640" w:firstLineChars="200"/>
        <w:textAlignment w:val="auto"/>
        <w:rPr>
          <w:rFonts w:hint="eastAsia" w:eastAsia="仿宋_GB2312" w:cs="Times New Roman"/>
          <w:i w:val="0"/>
          <w:iCs w:val="0"/>
          <w:caps w:val="0"/>
          <w:color w:val="0D0D0D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eastAsia="仿宋_GB2312" w:cs="Times New Roman"/>
          <w:i w:val="0"/>
          <w:iCs w:val="0"/>
          <w:caps w:val="0"/>
          <w:color w:val="0D0D0D"/>
          <w:spacing w:val="0"/>
          <w:sz w:val="32"/>
          <w:szCs w:val="32"/>
          <w:shd w:val="clear" w:fill="FFFFFF"/>
          <w:lang w:val="en-US" w:eastAsia="zh-CN"/>
        </w:rPr>
        <w:t>乐西高速马边至昭觉段S1-2标项目经理部于2025年11月27日提出复垦验收书面申请，我局于12月4日组织农业农村局、苏坝镇人民政府等相关工作人员对该临时用地进行现场复垦验收，通过现场踏勘、查阅土地复垦方案，验收小组认为其复垦的土地已达到可供利用状态，一致同意通过初步验收。</w:t>
      </w:r>
    </w:p>
    <w:p w14:paraId="4C89433C">
      <w:pPr>
        <w:rPr>
          <w:rFonts w:hint="eastAsia" w:eastAsia="仿宋_GB2312" w:cs="Times New Roman"/>
          <w:i w:val="0"/>
          <w:iCs w:val="0"/>
          <w:caps w:val="0"/>
          <w:color w:val="0D0D0D"/>
          <w:spacing w:val="0"/>
          <w:sz w:val="32"/>
          <w:szCs w:val="32"/>
          <w:shd w:val="clear" w:fill="FFFFFF"/>
          <w:lang w:val="en-US" w:eastAsia="zh-CN"/>
        </w:rPr>
      </w:pPr>
    </w:p>
    <w:p w14:paraId="1339F01A">
      <w:pPr>
        <w:rPr>
          <w:rFonts w:hint="eastAsia" w:eastAsia="仿宋_GB2312" w:cs="Times New Roman"/>
          <w:i w:val="0"/>
          <w:iCs w:val="0"/>
          <w:caps w:val="0"/>
          <w:color w:val="0D0D0D"/>
          <w:spacing w:val="0"/>
          <w:sz w:val="32"/>
          <w:szCs w:val="32"/>
          <w:shd w:val="clear" w:fill="FFFFFF"/>
          <w:lang w:val="en-US" w:eastAsia="zh-CN"/>
        </w:rPr>
      </w:pPr>
    </w:p>
    <w:p w14:paraId="12C49F13">
      <w:pPr>
        <w:jc w:val="right"/>
        <w:rPr>
          <w:rFonts w:hint="eastAsia" w:eastAsia="仿宋_GB2312" w:cs="Times New Roman"/>
          <w:i w:val="0"/>
          <w:iCs w:val="0"/>
          <w:caps w:val="0"/>
          <w:color w:val="0D0D0D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eastAsia="仿宋_GB2312" w:cs="Times New Roman"/>
          <w:i w:val="0"/>
          <w:iCs w:val="0"/>
          <w:caps w:val="0"/>
          <w:color w:val="0D0D0D"/>
          <w:spacing w:val="0"/>
          <w:sz w:val="32"/>
          <w:szCs w:val="32"/>
          <w:shd w:val="clear" w:fill="FFFFFF"/>
          <w:lang w:val="en-US" w:eastAsia="zh-CN"/>
        </w:rPr>
        <w:t>马边彝族自治县自然资源局</w:t>
      </w:r>
    </w:p>
    <w:p w14:paraId="245DD205">
      <w:pPr>
        <w:jc w:val="center"/>
        <w:rPr>
          <w:rFonts w:hint="default" w:eastAsia="仿宋_GB2312" w:cs="Times New Roman"/>
          <w:i w:val="0"/>
          <w:iCs w:val="0"/>
          <w:caps w:val="0"/>
          <w:color w:val="0D0D0D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eastAsia="仿宋_GB2312" w:cs="Times New Roman"/>
          <w:i w:val="0"/>
          <w:iCs w:val="0"/>
          <w:caps w:val="0"/>
          <w:color w:val="0D0D0D"/>
          <w:spacing w:val="0"/>
          <w:sz w:val="32"/>
          <w:szCs w:val="32"/>
          <w:shd w:val="clear" w:fill="FFFFFF"/>
          <w:lang w:val="en-US" w:eastAsia="zh-CN"/>
        </w:rPr>
        <w:t xml:space="preserve">                               2025年12月22日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C071B3"/>
    <w:rsid w:val="0A4340E9"/>
    <w:rsid w:val="0F0330E8"/>
    <w:rsid w:val="13105F3E"/>
    <w:rsid w:val="1FC13AD0"/>
    <w:rsid w:val="22C633A5"/>
    <w:rsid w:val="30135FAE"/>
    <w:rsid w:val="311A5613"/>
    <w:rsid w:val="389E2699"/>
    <w:rsid w:val="41922A2A"/>
    <w:rsid w:val="52B20439"/>
    <w:rsid w:val="54DB3F55"/>
    <w:rsid w:val="5AC071B3"/>
    <w:rsid w:val="61AE4BE1"/>
    <w:rsid w:val="67496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qFormat="1"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仿宋_GB2312"/>
      <w:kern w:val="2"/>
      <w:sz w:val="24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figures"/>
    <w:basedOn w:val="1"/>
    <w:next w:val="1"/>
    <w:qFormat/>
    <w:uiPriority w:val="0"/>
    <w:pPr>
      <w:ind w:leftChars="200" w:hanging="200" w:hangingChars="200"/>
    </w:p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454</Words>
  <Characters>544</Characters>
  <Lines>0</Lines>
  <Paragraphs>0</Paragraphs>
  <TotalTime>1</TotalTime>
  <ScaleCrop>false</ScaleCrop>
  <LinksUpToDate>false</LinksUpToDate>
  <CharactersWithSpaces>575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2025-12-01T07:39:00Z</dcterms:created>
  <dc:creator>小朋友，揍你</dc:creator>
  <cp:lastModifiedBy>小朋友，揍你</cp:lastModifiedBy>
  <cp:lastPrinted>2025-12-19T02:02:00Z</cp:lastPrinted>
  <dcterms:modified xsi:type="dcterms:W3CDTF">2025-12-23T01:50:22Z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A23B4B5C5A6D437DB195DF5E894704E6_11</vt:lpwstr>
  </property>
  <property fmtid="{D5CDD505-2E9C-101B-9397-08002B2CF9AE}" pid="4" name="KSOTemplateDocerSaveRecord">
    <vt:lpwstr>eyJoZGlkIjoiNzUxZDliNWE4YzM2OTk3N2NlN2IxMWJkOTFkNGQxMDMiLCJ1c2VySWQiOiI1MDU4NjY1NDcifQ==</vt:lpwstr>
  </property>
</Properties>
</file>