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40" w:lineRule="exact"/>
        <w:jc w:val="left"/>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附件1</w:t>
      </w:r>
    </w:p>
    <w:p>
      <w:pPr>
        <w:keepNext w:val="0"/>
        <w:keepLines w:val="0"/>
        <w:pageBreakBefore w:val="0"/>
        <w:widowControl w:val="0"/>
        <w:kinsoku/>
        <w:wordWrap/>
        <w:overflowPunct/>
        <w:topLinePunct w:val="0"/>
        <w:autoSpaceDE/>
        <w:autoSpaceDN/>
        <w:bidi w:val="0"/>
        <w:adjustRightInd/>
        <w:snapToGrid/>
        <w:spacing w:line="640" w:lineRule="exact"/>
        <w:jc w:val="left"/>
        <w:textAlignment w:val="auto"/>
        <w:rPr>
          <w:rFonts w:hint="eastAsia" w:ascii="黑体" w:hAnsi="黑体" w:eastAsia="黑体" w:cs="黑体"/>
          <w:b w:val="0"/>
          <w:bCs w:val="0"/>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default" w:ascii="Times New Roman" w:hAnsi="Times New Roman" w:eastAsia="方正小标宋简体" w:cs="Times New Roman"/>
          <w:color w:val="auto"/>
          <w:sz w:val="44"/>
          <w:szCs w:val="36"/>
          <w:lang w:eastAsia="zh-CN"/>
        </w:rPr>
      </w:pPr>
      <w:r>
        <w:rPr>
          <w:rFonts w:hint="default" w:ascii="Times New Roman" w:hAnsi="Times New Roman" w:eastAsia="方正小标宋简体" w:cs="Times New Roman"/>
          <w:color w:val="auto"/>
          <w:sz w:val="44"/>
          <w:szCs w:val="36"/>
          <w:lang w:eastAsia="zh-CN"/>
        </w:rPr>
        <w:t>马边彝族自治县农业农村局</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default" w:ascii="Times New Roman" w:hAnsi="Times New Roman" w:eastAsia="方正小标宋简体" w:cs="Times New Roman"/>
          <w:color w:val="auto"/>
          <w:sz w:val="44"/>
          <w:szCs w:val="36"/>
        </w:rPr>
      </w:pPr>
      <w:r>
        <w:rPr>
          <w:rFonts w:hint="eastAsia" w:ascii="Times New Roman" w:hAnsi="Times New Roman" w:eastAsia="方正小标宋简体" w:cs="Times New Roman"/>
          <w:color w:val="auto"/>
          <w:sz w:val="44"/>
          <w:szCs w:val="36"/>
          <w:lang w:val="en-US" w:eastAsia="zh-CN"/>
        </w:rPr>
        <w:t>昆虫性诱智能测报系统</w:t>
      </w:r>
      <w:r>
        <w:rPr>
          <w:rFonts w:hint="default" w:ascii="Times New Roman" w:hAnsi="Times New Roman" w:eastAsia="方正小标宋简体" w:cs="Times New Roman"/>
          <w:color w:val="auto"/>
          <w:sz w:val="44"/>
          <w:szCs w:val="36"/>
          <w:lang w:eastAsia="zh-CN"/>
        </w:rPr>
        <w:t>采</w:t>
      </w:r>
      <w:bookmarkStart w:id="0" w:name="_GoBack"/>
      <w:bookmarkEnd w:id="0"/>
      <w:r>
        <w:rPr>
          <w:rFonts w:hint="default" w:ascii="Times New Roman" w:hAnsi="Times New Roman" w:eastAsia="方正小标宋简体" w:cs="Times New Roman"/>
          <w:color w:val="auto"/>
          <w:sz w:val="44"/>
          <w:szCs w:val="36"/>
          <w:lang w:eastAsia="zh-CN"/>
        </w:rPr>
        <w:t>购邀</w:t>
      </w:r>
      <w:r>
        <w:rPr>
          <w:rFonts w:hint="eastAsia" w:eastAsia="方正小标宋简体" w:cs="Times New Roman"/>
          <w:color w:val="auto"/>
          <w:sz w:val="44"/>
          <w:szCs w:val="36"/>
          <w:lang w:val="en-US" w:eastAsia="zh-CN"/>
        </w:rPr>
        <w:t>标</w:t>
      </w:r>
      <w:r>
        <w:rPr>
          <w:rFonts w:hint="default" w:ascii="Times New Roman" w:hAnsi="Times New Roman" w:eastAsia="方正小标宋简体" w:cs="Times New Roman"/>
          <w:color w:val="auto"/>
          <w:sz w:val="44"/>
          <w:szCs w:val="36"/>
        </w:rPr>
        <w:t>函</w:t>
      </w:r>
    </w:p>
    <w:p>
      <w:pPr>
        <w:pStyle w:val="2"/>
        <w:keepNext w:val="0"/>
        <w:keepLines w:val="0"/>
        <w:pageBreakBefore w:val="0"/>
        <w:widowControl w:val="0"/>
        <w:kinsoku/>
        <w:wordWrap/>
        <w:overflowPunct/>
        <w:topLinePunct w:val="0"/>
        <w:autoSpaceDE/>
        <w:autoSpaceDN/>
        <w:bidi w:val="0"/>
        <w:adjustRightInd/>
        <w:snapToGrid/>
        <w:spacing w:line="640" w:lineRule="exact"/>
        <w:textAlignment w:val="auto"/>
        <w:rPr>
          <w:rFonts w:hint="default" w:ascii="Times New Roman" w:hAnsi="Times New Roman" w:cs="Times New Roman"/>
          <w:color w:val="auto"/>
        </w:rPr>
      </w:pPr>
    </w:p>
    <w:p>
      <w:pPr>
        <w:keepNext w:val="0"/>
        <w:keepLines w:val="0"/>
        <w:pageBreakBefore w:val="0"/>
        <w:widowControl w:val="0"/>
        <w:kinsoku/>
        <w:wordWrap/>
        <w:overflowPunct/>
        <w:topLinePunct w:val="0"/>
        <w:autoSpaceDE/>
        <w:autoSpaceDN/>
        <w:bidi w:val="0"/>
        <w:adjustRightInd/>
        <w:snapToGrid/>
        <w:spacing w:line="600" w:lineRule="exact"/>
        <w:ind w:left="0" w:leftChars="0"/>
        <w:jc w:val="left"/>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致</w:t>
      </w:r>
      <w:r>
        <w:rPr>
          <w:rFonts w:hint="eastAsia" w:ascii="仿宋_GB2312" w:hAnsi="仿宋_GB2312" w:eastAsia="仿宋_GB2312" w:cs="仿宋_GB2312"/>
          <w:color w:val="auto"/>
          <w:sz w:val="32"/>
          <w:szCs w:val="32"/>
          <w:lang w:eastAsia="zh-CN"/>
        </w:rPr>
        <w:t>各潜在供应商</w:t>
      </w:r>
      <w:r>
        <w:rPr>
          <w:rFonts w:hint="eastAsia" w:ascii="仿宋_GB2312" w:hAnsi="仿宋_GB2312" w:eastAsia="仿宋_GB2312" w:cs="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马边彝族自治县农业农村局</w:t>
      </w:r>
      <w:r>
        <w:rPr>
          <w:rFonts w:hint="eastAsia" w:ascii="仿宋_GB2312" w:hAnsi="仿宋_GB2312" w:eastAsia="仿宋_GB2312" w:cs="仿宋_GB2312"/>
          <w:color w:val="auto"/>
          <w:sz w:val="32"/>
          <w:szCs w:val="32"/>
          <w:lang w:val="en-US" w:eastAsia="zh-CN"/>
        </w:rPr>
        <w:t>负责实施</w:t>
      </w:r>
      <w:r>
        <w:rPr>
          <w:rFonts w:hint="eastAsia" w:ascii="仿宋_GB2312" w:hAnsi="仿宋_GB2312" w:eastAsia="仿宋_GB2312" w:cs="仿宋_GB2312"/>
          <w:color w:val="auto"/>
          <w:sz w:val="32"/>
          <w:szCs w:val="32"/>
          <w:lang w:eastAsia="zh-CN"/>
        </w:rPr>
        <w:t>马边彝族自治县2025年省级财政农业高质量发展共同财政转移支付资金支持的农业生产及生态环境重大指标监测防控（病虫害监测预警任务）项目。为</w:t>
      </w:r>
      <w:r>
        <w:rPr>
          <w:rFonts w:hint="eastAsia" w:ascii="仿宋_GB2312" w:hAnsi="仿宋_GB2312" w:eastAsia="仿宋_GB2312" w:cs="仿宋_GB2312"/>
          <w:color w:val="auto"/>
          <w:sz w:val="32"/>
          <w:szCs w:val="32"/>
          <w:lang w:val="en-US" w:eastAsia="zh-CN"/>
        </w:rPr>
        <w:t>保障项目</w:t>
      </w:r>
      <w:r>
        <w:rPr>
          <w:rFonts w:hint="eastAsia" w:ascii="仿宋_GB2312" w:hAnsi="仿宋_GB2312" w:eastAsia="仿宋_GB2312" w:cs="仿宋_GB2312"/>
          <w:color w:val="auto"/>
          <w:sz w:val="32"/>
          <w:szCs w:val="32"/>
          <w:lang w:eastAsia="zh-CN"/>
        </w:rPr>
        <w:t>顺利推进，现就该项目所需昆虫性诱智能测报系统组织询价采购，诚邀符合资格条件的潜在供应商参与报价，相关事项公告如下：</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一、项目概况</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1、项目名称</w:t>
      </w:r>
      <w:r>
        <w:rPr>
          <w:rFonts w:hint="eastAsia" w:ascii="仿宋_GB2312" w:hAnsi="仿宋_GB2312" w:eastAsia="仿宋_GB2312" w:cs="仿宋_GB2312"/>
          <w:color w:val="auto"/>
          <w:sz w:val="32"/>
          <w:szCs w:val="32"/>
          <w:lang w:eastAsia="zh-CN"/>
        </w:rPr>
        <w:t>：马边彝族自治县2025年省级财政农业高质量发展共同财政转移支付资金支持的农业生产及生态环境重大指标监测防控（病虫害监测预警任务）</w:t>
      </w:r>
      <w:r>
        <w:rPr>
          <w:rFonts w:hint="eastAsia" w:ascii="仿宋_GB2312" w:hAnsi="仿宋_GB2312" w:eastAsia="仿宋_GB2312" w:cs="仿宋_GB2312"/>
          <w:color w:val="auto"/>
          <w:sz w:val="32"/>
          <w:szCs w:val="32"/>
          <w:u w:val="none"/>
          <w:lang w:val="en-US" w:eastAsia="zh-CN"/>
        </w:rPr>
        <w:t>项目昆虫性诱智能测报系统采购</w:t>
      </w:r>
      <w:r>
        <w:rPr>
          <w:rFonts w:hint="eastAsia" w:ascii="仿宋_GB2312" w:hAnsi="仿宋_GB2312" w:eastAsia="仿宋_GB2312" w:cs="仿宋_GB2312"/>
          <w:color w:val="auto"/>
          <w:sz w:val="32"/>
          <w:szCs w:val="32"/>
          <w:u w:val="none"/>
        </w:rPr>
        <w:t>。</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2、</w:t>
      </w:r>
      <w:r>
        <w:rPr>
          <w:rFonts w:hint="eastAsia" w:ascii="仿宋_GB2312" w:hAnsi="仿宋_GB2312" w:eastAsia="仿宋_GB2312" w:cs="仿宋_GB2312"/>
          <w:color w:val="auto"/>
          <w:sz w:val="32"/>
          <w:szCs w:val="32"/>
          <w:lang w:eastAsia="zh-CN"/>
        </w:rPr>
        <w:t>采购</w:t>
      </w:r>
      <w:r>
        <w:rPr>
          <w:rFonts w:hint="eastAsia" w:ascii="仿宋_GB2312" w:hAnsi="仿宋_GB2312" w:eastAsia="仿宋_GB2312" w:cs="仿宋_GB2312"/>
          <w:color w:val="auto"/>
          <w:sz w:val="32"/>
          <w:szCs w:val="32"/>
        </w:rPr>
        <w:t>内容</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采购昆虫性诱智能测报系统2套，具体设备参数详见附件1-4，对参数有疑问的可以打电话咨询确认</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、中选方式：此项目最高预算</w:t>
      </w:r>
      <w:r>
        <w:rPr>
          <w:rFonts w:hint="eastAsia" w:ascii="仿宋_GB2312" w:hAnsi="仿宋_GB2312" w:eastAsia="仿宋_GB2312" w:cs="仿宋_GB2312"/>
          <w:color w:val="auto"/>
          <w:sz w:val="32"/>
          <w:szCs w:val="32"/>
          <w:lang w:val="en-US" w:eastAsia="zh-CN"/>
        </w:rPr>
        <w:t>人民币10.1</w:t>
      </w:r>
      <w:r>
        <w:rPr>
          <w:rFonts w:hint="eastAsia" w:ascii="仿宋_GB2312" w:hAnsi="仿宋_GB2312" w:eastAsia="仿宋_GB2312" w:cs="仿宋_GB2312"/>
          <w:color w:val="auto"/>
          <w:sz w:val="32"/>
          <w:szCs w:val="32"/>
        </w:rPr>
        <w:t>万元，通过询价</w:t>
      </w:r>
      <w:r>
        <w:rPr>
          <w:rFonts w:hint="eastAsia" w:ascii="仿宋_GB2312" w:hAnsi="仿宋_GB2312" w:eastAsia="仿宋_GB2312" w:cs="仿宋_GB2312"/>
          <w:color w:val="auto"/>
          <w:sz w:val="32"/>
          <w:szCs w:val="32"/>
          <w:lang w:eastAsia="zh-CN"/>
        </w:rPr>
        <w:t>采购</w:t>
      </w:r>
      <w:r>
        <w:rPr>
          <w:rFonts w:hint="eastAsia" w:ascii="仿宋_GB2312" w:hAnsi="仿宋_GB2312" w:eastAsia="仿宋_GB2312" w:cs="仿宋_GB2312"/>
          <w:color w:val="auto"/>
          <w:sz w:val="32"/>
          <w:szCs w:val="32"/>
        </w:rPr>
        <w:t>（供应商无需到现场），以符合资质</w:t>
      </w:r>
      <w:r>
        <w:rPr>
          <w:rFonts w:hint="eastAsia" w:ascii="仿宋_GB2312" w:hAnsi="仿宋_GB2312" w:eastAsia="仿宋_GB2312" w:cs="仿宋_GB2312"/>
          <w:color w:val="auto"/>
          <w:sz w:val="32"/>
          <w:szCs w:val="32"/>
          <w:lang w:eastAsia="zh-CN"/>
        </w:rPr>
        <w:t>等其他要求</w:t>
      </w:r>
      <w:r>
        <w:rPr>
          <w:rFonts w:hint="eastAsia" w:ascii="仿宋_GB2312" w:hAnsi="仿宋_GB2312" w:eastAsia="仿宋_GB2312" w:cs="仿宋_GB2312"/>
          <w:color w:val="auto"/>
          <w:sz w:val="32"/>
          <w:szCs w:val="32"/>
        </w:rPr>
        <w:t>，报价低者中选。</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二、供应商需具备的条件</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具有独立承担民事责任的能力；</w:t>
      </w:r>
    </w:p>
    <w:p>
      <w:pPr>
        <w:keepNext w:val="0"/>
        <w:keepLines w:val="0"/>
        <w:pageBreakBefore w:val="0"/>
        <w:widowControl w:val="0"/>
        <w:numPr>
          <w:ilvl w:val="0"/>
          <w:numId w:val="0"/>
        </w:numPr>
        <w:tabs>
          <w:tab w:val="left" w:pos="7665"/>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具有良好的商业信誉和健全的财务会计制度；</w:t>
      </w:r>
    </w:p>
    <w:p>
      <w:pPr>
        <w:keepNext w:val="0"/>
        <w:keepLines w:val="0"/>
        <w:pageBreakBefore w:val="0"/>
        <w:widowControl w:val="0"/>
        <w:numPr>
          <w:ilvl w:val="0"/>
          <w:numId w:val="0"/>
        </w:numPr>
        <w:tabs>
          <w:tab w:val="left" w:pos="7665"/>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3、具有履行合同所必须的设备和专业技术能力；</w:t>
      </w:r>
    </w:p>
    <w:p>
      <w:pPr>
        <w:keepNext w:val="0"/>
        <w:keepLines w:val="0"/>
        <w:pageBreakBefore w:val="0"/>
        <w:widowControl w:val="0"/>
        <w:numPr>
          <w:ilvl w:val="0"/>
          <w:numId w:val="0"/>
        </w:numPr>
        <w:tabs>
          <w:tab w:val="left" w:pos="7665"/>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具有依法缴纳税收和社会保障资金的良好记录；</w:t>
      </w:r>
    </w:p>
    <w:p>
      <w:pPr>
        <w:keepNext w:val="0"/>
        <w:keepLines w:val="0"/>
        <w:pageBreakBefore w:val="0"/>
        <w:widowControl w:val="0"/>
        <w:numPr>
          <w:ilvl w:val="0"/>
          <w:numId w:val="0"/>
        </w:numPr>
        <w:tabs>
          <w:tab w:val="left" w:pos="7665"/>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参加本次采购活动前三年内，在经营活动中没有重大</w:t>
      </w:r>
      <w:r>
        <w:rPr>
          <w:rFonts w:hint="eastAsia" w:ascii="仿宋_GB2312" w:hAnsi="仿宋_GB2312" w:eastAsia="仿宋_GB2312" w:cs="仿宋_GB2312"/>
          <w:color w:val="auto"/>
          <w:sz w:val="32"/>
          <w:szCs w:val="32"/>
          <w:lang w:val="en-US" w:eastAsia="zh-CN"/>
        </w:rPr>
        <w:t>违规</w:t>
      </w:r>
      <w:r>
        <w:rPr>
          <w:rFonts w:hint="eastAsia" w:ascii="仿宋_GB2312" w:hAnsi="仿宋_GB2312" w:eastAsia="仿宋_GB2312" w:cs="仿宋_GB2312"/>
          <w:color w:val="auto"/>
          <w:sz w:val="32"/>
          <w:szCs w:val="32"/>
        </w:rPr>
        <w:t>违法记录；</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法律、行政法规规定的其他条件</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三、供应商相关资料递交</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w:t>
      </w:r>
      <w:r>
        <w:rPr>
          <w:rFonts w:hint="eastAsia" w:ascii="仿宋_GB2312" w:hAnsi="仿宋_GB2312" w:eastAsia="仿宋_GB2312" w:cs="仿宋_GB2312"/>
          <w:color w:val="auto"/>
          <w:sz w:val="32"/>
          <w:szCs w:val="32"/>
          <w:lang w:eastAsia="zh-CN"/>
        </w:rPr>
        <w:t>报价文件</w:t>
      </w:r>
      <w:r>
        <w:rPr>
          <w:rFonts w:hint="eastAsia" w:ascii="仿宋_GB2312" w:hAnsi="仿宋_GB2312" w:eastAsia="仿宋_GB2312" w:cs="仿宋_GB2312"/>
          <w:color w:val="auto"/>
          <w:sz w:val="32"/>
          <w:szCs w:val="32"/>
        </w:rPr>
        <w:t>递交的截止</w:t>
      </w:r>
      <w:r>
        <w:rPr>
          <w:rFonts w:hint="eastAsia" w:ascii="仿宋_GB2312" w:hAnsi="仿宋_GB2312" w:eastAsia="仿宋_GB2312" w:cs="仿宋_GB2312"/>
          <w:color w:val="auto"/>
          <w:sz w:val="32"/>
          <w:szCs w:val="32"/>
          <w:lang w:eastAsia="zh-CN"/>
        </w:rPr>
        <w:t>时间为</w:t>
      </w:r>
      <w:r>
        <w:rPr>
          <w:rFonts w:hint="eastAsia" w:ascii="仿宋_GB2312" w:hAnsi="仿宋_GB2312" w:eastAsia="仿宋_GB2312" w:cs="仿宋_GB2312"/>
          <w:color w:val="auto"/>
          <w:sz w:val="32"/>
          <w:szCs w:val="32"/>
          <w:lang w:val="en-US" w:eastAsia="zh-CN"/>
        </w:rPr>
        <w:t>2025年12月29日18时0分</w:t>
      </w:r>
      <w:r>
        <w:rPr>
          <w:rFonts w:hint="eastAsia" w:ascii="仿宋_GB2312" w:hAnsi="仿宋_GB2312" w:eastAsia="仿宋_GB2312" w:cs="仿宋_GB2312"/>
          <w:color w:val="auto"/>
          <w:sz w:val="32"/>
          <w:szCs w:val="32"/>
          <w:lang w:eastAsia="zh-CN"/>
        </w:rPr>
        <w:t>，递交方式通过</w:t>
      </w:r>
      <w:r>
        <w:rPr>
          <w:rFonts w:hint="eastAsia" w:ascii="仿宋_GB2312" w:hAnsi="仿宋_GB2312" w:eastAsia="仿宋_GB2312" w:cs="仿宋_GB2312"/>
          <w:color w:val="auto"/>
          <w:sz w:val="32"/>
          <w:szCs w:val="32"/>
          <w:lang w:val="en-US" w:eastAsia="zh-CN"/>
        </w:rPr>
        <w:t>纸质件快递至马边彝族自治县农业农村局（地址：</w:t>
      </w:r>
      <w:r>
        <w:rPr>
          <w:rFonts w:hint="eastAsia" w:ascii="仿宋_GB2312" w:hAnsi="仿宋_GB2312" w:eastAsia="仿宋_GB2312" w:cs="仿宋_GB2312"/>
          <w:color w:val="auto"/>
          <w:sz w:val="32"/>
          <w:szCs w:val="32"/>
          <w:lang w:eastAsia="zh-CN"/>
        </w:rPr>
        <w:t>马边彝族自治县民建镇东光大道</w:t>
      </w:r>
      <w:r>
        <w:rPr>
          <w:rFonts w:hint="eastAsia" w:ascii="仿宋_GB2312" w:hAnsi="仿宋_GB2312" w:eastAsia="仿宋_GB2312" w:cs="仿宋_GB2312"/>
          <w:color w:val="auto"/>
          <w:sz w:val="32"/>
          <w:szCs w:val="32"/>
          <w:lang w:val="en-US" w:eastAsia="zh-CN"/>
        </w:rPr>
        <w:t>427号</w:t>
      </w:r>
      <w:r>
        <w:rPr>
          <w:rFonts w:hint="eastAsia" w:ascii="仿宋_GB2312" w:hAnsi="仿宋_GB2312" w:eastAsia="仿宋_GB2312" w:cs="仿宋_GB2312"/>
          <w:color w:val="auto"/>
          <w:sz w:val="32"/>
          <w:szCs w:val="32"/>
          <w:lang w:eastAsia="zh-CN"/>
        </w:rPr>
        <w:t>农业农村局，</w:t>
      </w:r>
      <w:r>
        <w:rPr>
          <w:rFonts w:hint="eastAsia" w:ascii="仿宋_GB2312" w:hAnsi="仿宋_GB2312" w:eastAsia="仿宋_GB2312" w:cs="仿宋_GB2312"/>
          <w:color w:val="auto"/>
          <w:sz w:val="32"/>
          <w:szCs w:val="32"/>
          <w:lang w:val="en-US" w:eastAsia="zh-CN"/>
        </w:rPr>
        <w:t>收件人：龚老师，电话：</w:t>
      </w:r>
      <w:r>
        <w:rPr>
          <w:rFonts w:hint="eastAsia" w:ascii="仿宋_GB2312" w:hAnsi="仿宋_GB2312" w:eastAsia="仿宋_GB2312" w:cs="仿宋_GB2312"/>
          <w:color w:val="auto"/>
          <w:sz w:val="32"/>
          <w:szCs w:val="32"/>
        </w:rPr>
        <w:t>0833-4</w:t>
      </w:r>
      <w:r>
        <w:rPr>
          <w:rFonts w:hint="eastAsia" w:ascii="仿宋_GB2312" w:hAnsi="仿宋_GB2312" w:eastAsia="仿宋_GB2312" w:cs="仿宋_GB2312"/>
          <w:color w:val="auto"/>
          <w:sz w:val="32"/>
          <w:szCs w:val="32"/>
          <w:lang w:val="en-US" w:eastAsia="zh-CN"/>
        </w:rPr>
        <w:t>512581）</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2、</w:t>
      </w:r>
      <w:r>
        <w:rPr>
          <w:rFonts w:hint="eastAsia" w:ascii="仿宋_GB2312" w:hAnsi="仿宋_GB2312" w:eastAsia="仿宋_GB2312" w:cs="仿宋_GB2312"/>
          <w:color w:val="auto"/>
          <w:sz w:val="32"/>
          <w:szCs w:val="32"/>
          <w:lang w:eastAsia="zh-CN"/>
        </w:rPr>
        <w:t>参与</w:t>
      </w:r>
      <w:r>
        <w:rPr>
          <w:rFonts w:hint="eastAsia" w:ascii="仿宋_GB2312" w:hAnsi="仿宋_GB2312" w:eastAsia="仿宋_GB2312" w:cs="仿宋_GB2312"/>
          <w:color w:val="auto"/>
          <w:sz w:val="32"/>
          <w:szCs w:val="32"/>
          <w:lang w:val="en-US" w:eastAsia="zh-CN"/>
        </w:rPr>
        <w:t>询价</w:t>
      </w:r>
      <w:r>
        <w:rPr>
          <w:rFonts w:hint="eastAsia" w:ascii="仿宋_GB2312" w:hAnsi="仿宋_GB2312" w:eastAsia="仿宋_GB2312" w:cs="仿宋_GB2312"/>
          <w:color w:val="auto"/>
          <w:sz w:val="32"/>
          <w:szCs w:val="32"/>
        </w:rPr>
        <w:t>供应商应提供以下资料</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企业法人营业执照副本（复印件盖鲜章）</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经营范围需包含农药机械相关内容</w:t>
      </w:r>
      <w:r>
        <w:rPr>
          <w:rFonts w:hint="eastAsia" w:ascii="仿宋_GB2312" w:hAnsi="仿宋_GB2312" w:eastAsia="仿宋_GB2312" w:cs="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）法定代表人身份证（</w:t>
      </w:r>
      <w:r>
        <w:rPr>
          <w:rFonts w:hint="eastAsia" w:ascii="仿宋_GB2312" w:hAnsi="仿宋_GB2312" w:eastAsia="仿宋_GB2312" w:cs="仿宋_GB2312"/>
          <w:color w:val="auto"/>
          <w:sz w:val="32"/>
          <w:szCs w:val="32"/>
          <w:lang w:val="en-US" w:eastAsia="zh-CN"/>
        </w:rPr>
        <w:t>复印件</w:t>
      </w:r>
      <w:r>
        <w:rPr>
          <w:rFonts w:hint="eastAsia" w:ascii="仿宋_GB2312" w:hAnsi="仿宋_GB2312" w:eastAsia="仿宋_GB2312" w:cs="仿宋_GB2312"/>
          <w:color w:val="auto"/>
          <w:sz w:val="32"/>
          <w:szCs w:val="32"/>
        </w:rPr>
        <w:t>盖鲜章）；</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）健全的财务会计制度的证明材料（提供202</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年以来任一年度经会计师事务所审计有效的财务报告或者提供具有良好的商业信誉和健全的财务会计制度的承诺书）；</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eastAsia="zh-CN"/>
        </w:rPr>
        <w:t>）未被列入失信被执行人、重大税收违法案件当事人名单、政府采购严重违法失信行为记录名单的承诺函（附件</w:t>
      </w:r>
      <w:r>
        <w:rPr>
          <w:rFonts w:hint="eastAsia" w:ascii="仿宋_GB2312" w:hAnsi="仿宋_GB2312" w:eastAsia="仿宋_GB2312" w:cs="仿宋_GB2312"/>
          <w:color w:val="auto"/>
          <w:sz w:val="32"/>
          <w:szCs w:val="32"/>
          <w:lang w:val="en-US" w:eastAsia="zh-CN"/>
        </w:rPr>
        <w:t>1-1</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（5）资料真实性及中标承诺函（附件1-2）；</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物资采购</w:t>
      </w:r>
      <w:r>
        <w:rPr>
          <w:rFonts w:hint="eastAsia" w:ascii="仿宋_GB2312" w:hAnsi="仿宋_GB2312" w:eastAsia="仿宋_GB2312" w:cs="仿宋_GB2312"/>
          <w:color w:val="auto"/>
          <w:sz w:val="32"/>
          <w:szCs w:val="32"/>
        </w:rPr>
        <w:t>报价</w:t>
      </w:r>
      <w:r>
        <w:rPr>
          <w:rFonts w:hint="eastAsia" w:ascii="仿宋_GB2312" w:hAnsi="仿宋_GB2312" w:eastAsia="仿宋_GB2312" w:cs="仿宋_GB2312"/>
          <w:color w:val="auto"/>
          <w:sz w:val="32"/>
          <w:szCs w:val="32"/>
          <w:lang w:eastAsia="zh-CN"/>
        </w:rPr>
        <w:t>单</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附件1-3</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7</w:t>
      </w:r>
      <w:r>
        <w:rPr>
          <w:rFonts w:hint="eastAsia" w:ascii="仿宋_GB2312" w:hAnsi="仿宋_GB2312" w:eastAsia="仿宋_GB2312" w:cs="仿宋_GB2312"/>
          <w:color w:val="auto"/>
          <w:sz w:val="32"/>
          <w:szCs w:val="32"/>
          <w:lang w:eastAsia="zh-CN"/>
        </w:rPr>
        <w:t>）产品参数（附件</w:t>
      </w:r>
      <w:r>
        <w:rPr>
          <w:rFonts w:hint="eastAsia" w:ascii="仿宋_GB2312" w:hAnsi="仿宋_GB2312" w:eastAsia="仿宋_GB2312" w:cs="仿宋_GB2312"/>
          <w:color w:val="auto"/>
          <w:sz w:val="32"/>
          <w:szCs w:val="32"/>
          <w:lang w:val="en-US" w:eastAsia="zh-CN"/>
        </w:rPr>
        <w:t>1-4</w:t>
      </w:r>
      <w:r>
        <w:rPr>
          <w:rFonts w:hint="eastAsia" w:ascii="仿宋_GB2312" w:hAnsi="仿宋_GB2312" w:eastAsia="仿宋_GB2312" w:cs="仿宋_GB2312"/>
          <w:color w:val="auto"/>
          <w:sz w:val="32"/>
          <w:szCs w:val="32"/>
          <w:lang w:eastAsia="zh-CN"/>
        </w:rPr>
        <w:t>）：（含品牌、型号、详细参数、售后服务不少于</w:t>
      </w:r>
      <w:r>
        <w:rPr>
          <w:rFonts w:hint="eastAsia" w:ascii="仿宋_GB2312" w:hAnsi="仿宋_GB2312" w:eastAsia="仿宋_GB2312" w:cs="仿宋_GB2312"/>
          <w:color w:val="auto"/>
          <w:sz w:val="32"/>
          <w:szCs w:val="32"/>
          <w:lang w:val="en-US" w:eastAsia="zh-CN"/>
        </w:rPr>
        <w:t>5年含每台设备每年专用测报诱芯6枚，设备的网络流量、软件升级、软件咨询等</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近3年类似有效业绩证明材料1份以上，包括但不限于合同、打款银行回单、验收报告等代表项目过程及完成项目结果的证明材料（</w:t>
      </w:r>
      <w:r>
        <w:rPr>
          <w:rFonts w:hint="eastAsia" w:ascii="仿宋_GB2312" w:hAnsi="仿宋_GB2312" w:eastAsia="仿宋_GB2312" w:cs="仿宋_GB2312"/>
          <w:color w:val="auto"/>
          <w:sz w:val="32"/>
          <w:szCs w:val="32"/>
          <w:lang w:eastAsia="zh-CN"/>
        </w:rPr>
        <w:t>复印件盖鲜章</w:t>
      </w:r>
      <w:r>
        <w:rPr>
          <w:rFonts w:hint="eastAsia" w:ascii="仿宋_GB2312" w:hAnsi="仿宋_GB2312" w:eastAsia="仿宋_GB2312" w:cs="仿宋_GB2312"/>
          <w:color w:val="auto"/>
          <w:sz w:val="32"/>
          <w:szCs w:val="32"/>
          <w:lang w:val="en-US" w:eastAsia="zh-CN"/>
        </w:rPr>
        <w:t>）。特别注意，供应商在投标文件中除了提供合同或中标通知书等，还需要提供该项目验收报告或验收表或供应商收到该项目合同总金额的银行回单，以证明该项目已完成履约。</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3、报价文件一份（正本一份、副本一份，共同封装在一包），密封袋应注明报价人全称、联系人及联系电话并加盖公章，逾期送达或信封未按要求填写和报价文件不完整的将视为无效报价文件。</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其他说明事项：出现下列情形之一的，我局将终止询价采购活动，发布项目终止公告并说明原因，重新开展采购活动。（1）因情况变化，不再符合规定的询价采购方式适用情形的；（2）出现影响采购公正的违法、违规行为的；（3）在采购过程中符合竞争要求的供应商或者报价未超过采购预算的供应商不足3家。</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四、联系方式</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采购方：马边彝族自治县农业</w:t>
      </w:r>
      <w:r>
        <w:rPr>
          <w:rFonts w:hint="eastAsia" w:ascii="仿宋_GB2312" w:hAnsi="仿宋_GB2312" w:eastAsia="仿宋_GB2312" w:cs="仿宋_GB2312"/>
          <w:color w:val="auto"/>
          <w:sz w:val="32"/>
          <w:szCs w:val="32"/>
          <w:lang w:eastAsia="zh-CN"/>
        </w:rPr>
        <w:t>农村</w:t>
      </w:r>
      <w:r>
        <w:rPr>
          <w:rFonts w:hint="eastAsia" w:ascii="仿宋_GB2312" w:hAnsi="仿宋_GB2312" w:eastAsia="仿宋_GB2312" w:cs="仿宋_GB2312"/>
          <w:color w:val="auto"/>
          <w:sz w:val="32"/>
          <w:szCs w:val="32"/>
        </w:rPr>
        <w:t>局</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地址：</w:t>
      </w:r>
      <w:r>
        <w:rPr>
          <w:rFonts w:hint="eastAsia" w:ascii="仿宋_GB2312" w:hAnsi="仿宋_GB2312" w:eastAsia="仿宋_GB2312" w:cs="仿宋_GB2312"/>
          <w:color w:val="auto"/>
          <w:sz w:val="32"/>
          <w:szCs w:val="32"/>
          <w:lang w:eastAsia="zh-CN"/>
        </w:rPr>
        <w:t>马边彝族自治县民建镇东光大道农业农村</w:t>
      </w:r>
      <w:r>
        <w:rPr>
          <w:rFonts w:hint="eastAsia" w:ascii="仿宋_GB2312" w:hAnsi="仿宋_GB2312" w:eastAsia="仿宋_GB2312" w:cs="仿宋_GB2312"/>
          <w:color w:val="auto"/>
          <w:sz w:val="32"/>
          <w:szCs w:val="32"/>
          <w:lang w:val="en-US" w:eastAsia="zh-CN"/>
        </w:rPr>
        <w:t>427号</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联系人：</w:t>
      </w:r>
      <w:r>
        <w:rPr>
          <w:rFonts w:hint="eastAsia" w:ascii="仿宋_GB2312" w:hAnsi="仿宋_GB2312" w:eastAsia="仿宋_GB2312" w:cs="仿宋_GB2312"/>
          <w:color w:val="auto"/>
          <w:sz w:val="32"/>
          <w:szCs w:val="32"/>
          <w:lang w:eastAsia="zh-CN"/>
        </w:rPr>
        <w:t>龚老师</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fldChar w:fldCharType="begin"/>
      </w:r>
      <w:r>
        <w:rPr>
          <w:rFonts w:hint="eastAsia" w:ascii="仿宋_GB2312" w:hAnsi="仿宋_GB2312" w:eastAsia="仿宋_GB2312" w:cs="仿宋_GB2312"/>
          <w:color w:val="auto"/>
          <w:sz w:val="32"/>
          <w:szCs w:val="32"/>
          <w:lang w:eastAsia="zh-CN"/>
        </w:rPr>
        <w:instrText xml:space="preserve"> HYPERLINK "mailto:电话0833-4501609或邮箱shimin1111109@163.com" </w:instrText>
      </w:r>
      <w:r>
        <w:rPr>
          <w:rFonts w:hint="eastAsia" w:ascii="仿宋_GB2312" w:hAnsi="仿宋_GB2312" w:eastAsia="仿宋_GB2312" w:cs="仿宋_GB2312"/>
          <w:color w:val="auto"/>
          <w:sz w:val="32"/>
          <w:szCs w:val="32"/>
          <w:lang w:eastAsia="zh-CN"/>
        </w:rPr>
        <w:fldChar w:fldCharType="separate"/>
      </w:r>
      <w:r>
        <w:rPr>
          <w:rFonts w:hint="eastAsia" w:ascii="仿宋_GB2312" w:hAnsi="仿宋_GB2312" w:eastAsia="仿宋_GB2312" w:cs="仿宋_GB2312"/>
          <w:color w:val="auto"/>
          <w:sz w:val="32"/>
          <w:szCs w:val="32"/>
          <w:lang w:eastAsia="zh-CN"/>
        </w:rPr>
        <w:t>电话：0833-4</w:t>
      </w:r>
      <w:r>
        <w:rPr>
          <w:rFonts w:hint="eastAsia" w:ascii="仿宋_GB2312" w:hAnsi="仿宋_GB2312" w:eastAsia="仿宋_GB2312" w:cs="仿宋_GB2312"/>
          <w:color w:val="auto"/>
          <w:sz w:val="32"/>
          <w:szCs w:val="32"/>
          <w:lang w:val="en-US" w:eastAsia="zh-CN"/>
        </w:rPr>
        <w:t>512581或邮箱mabianpps@163.com</w:t>
      </w:r>
      <w:r>
        <w:rPr>
          <w:rFonts w:hint="eastAsia" w:ascii="仿宋_GB2312" w:hAnsi="仿宋_GB2312" w:eastAsia="仿宋_GB2312" w:cs="仿宋_GB2312"/>
          <w:color w:val="auto"/>
          <w:sz w:val="32"/>
          <w:szCs w:val="32"/>
          <w:lang w:eastAsia="zh-CN"/>
        </w:rPr>
        <w:fldChar w:fldCharType="end"/>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left="2193" w:leftChars="304" w:hanging="1555" w:hangingChars="486"/>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附件1-1：未被列入失信被执行人、重大税收违法案件当事人名单、政府采购严重违法失信行为记录名单的承诺函</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1280" w:firstLineChars="4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1-2：资料真实性及中标承诺函</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1280" w:firstLineChars="4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1-3：物资采购</w:t>
      </w:r>
      <w:r>
        <w:rPr>
          <w:rFonts w:hint="eastAsia" w:ascii="仿宋_GB2312" w:hAnsi="仿宋_GB2312" w:eastAsia="仿宋_GB2312" w:cs="仿宋_GB2312"/>
          <w:color w:val="auto"/>
          <w:sz w:val="32"/>
          <w:szCs w:val="32"/>
        </w:rPr>
        <w:t>报价</w:t>
      </w:r>
      <w:r>
        <w:rPr>
          <w:rFonts w:hint="eastAsia" w:ascii="仿宋_GB2312" w:hAnsi="仿宋_GB2312" w:eastAsia="仿宋_GB2312" w:cs="仿宋_GB2312"/>
          <w:color w:val="auto"/>
          <w:sz w:val="32"/>
          <w:szCs w:val="32"/>
          <w:lang w:eastAsia="zh-CN"/>
        </w:rPr>
        <w:t>单</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1280" w:firstLineChars="4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1-4：昆虫性诱智能测报系统产品及参数</w:t>
      </w:r>
    </w:p>
    <w:p>
      <w:pPr>
        <w:keepNext w:val="0"/>
        <w:keepLines w:val="0"/>
        <w:pageBreakBefore w:val="0"/>
        <w:widowControl w:val="0"/>
        <w:kinsoku/>
        <w:wordWrap/>
        <w:overflowPunct/>
        <w:topLinePunct w:val="0"/>
        <w:autoSpaceDE/>
        <w:autoSpaceDN/>
        <w:bidi w:val="0"/>
        <w:adjustRightInd/>
        <w:snapToGrid/>
        <w:spacing w:line="510" w:lineRule="exact"/>
        <w:textAlignment w:val="auto"/>
        <w:rPr>
          <w:rFonts w:hint="default" w:ascii="Times New Roman" w:hAnsi="Times New Roman" w:cs="Times New Roman"/>
          <w:color w:val="auto"/>
          <w:sz w:val="24"/>
          <w:szCs w:val="24"/>
          <w:lang w:val="en-US" w:eastAsia="zh-CN"/>
        </w:rPr>
      </w:pPr>
    </w:p>
    <w:p>
      <w:pPr>
        <w:keepNext w:val="0"/>
        <w:keepLines w:val="0"/>
        <w:widowControl w:val="0"/>
        <w:suppressLineNumbers w:val="0"/>
        <w:spacing w:before="0" w:beforeAutospacing="0" w:after="0" w:afterAutospacing="0" w:line="460" w:lineRule="exact"/>
        <w:ind w:left="0" w:right="0"/>
        <w:jc w:val="left"/>
        <w:rPr>
          <w:rFonts w:hint="default" w:ascii="黑体" w:hAnsi="黑体" w:eastAsia="黑体" w:cs="黑体"/>
          <w:b w:val="0"/>
          <w:bCs/>
          <w:color w:val="auto"/>
          <w:kern w:val="2"/>
          <w:sz w:val="32"/>
          <w:szCs w:val="32"/>
          <w:lang w:val="en-US" w:eastAsia="zh-CN" w:bidi="ar"/>
        </w:rPr>
      </w:pPr>
      <w:r>
        <w:rPr>
          <w:rFonts w:hint="eastAsia" w:ascii="黑体" w:hAnsi="黑体" w:eastAsia="黑体" w:cs="黑体"/>
          <w:b w:val="0"/>
          <w:bCs/>
          <w:color w:val="auto"/>
          <w:kern w:val="2"/>
          <w:sz w:val="32"/>
          <w:szCs w:val="32"/>
          <w:lang w:val="en-US" w:eastAsia="zh-CN" w:bidi="ar"/>
        </w:rPr>
        <w:t>附件1-1</w:t>
      </w:r>
    </w:p>
    <w:p>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bCs w:val="0"/>
          <w:color w:val="auto"/>
          <w:kern w:val="2"/>
          <w:sz w:val="32"/>
          <w:szCs w:val="32"/>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700" w:lineRule="exact"/>
        <w:ind w:left="0" w:right="0"/>
        <w:jc w:val="center"/>
        <w:textAlignment w:val="auto"/>
        <w:rPr>
          <w:rFonts w:hint="eastAsia" w:ascii="方正小标宋简体" w:hAnsi="方正小标宋简体" w:eastAsia="方正小标宋简体" w:cs="方正小标宋简体"/>
          <w:b w:val="0"/>
          <w:bCs w:val="0"/>
          <w:color w:val="auto"/>
          <w:kern w:val="2"/>
          <w:sz w:val="44"/>
          <w:szCs w:val="44"/>
          <w:lang w:val="en-US" w:eastAsia="zh-CN" w:bidi="ar"/>
        </w:rPr>
      </w:pPr>
      <w:r>
        <w:rPr>
          <w:rFonts w:hint="eastAsia" w:ascii="方正小标宋简体" w:hAnsi="方正小标宋简体" w:eastAsia="方正小标宋简体" w:cs="方正小标宋简体"/>
          <w:b w:val="0"/>
          <w:bCs w:val="0"/>
          <w:color w:val="auto"/>
          <w:kern w:val="2"/>
          <w:sz w:val="44"/>
          <w:szCs w:val="44"/>
          <w:lang w:val="en-US" w:eastAsia="zh-CN" w:bidi="ar"/>
        </w:rPr>
        <w:t>未被列入失信被执行人、重大税收违法案件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700" w:lineRule="exact"/>
        <w:ind w:left="0" w:right="0"/>
        <w:jc w:val="center"/>
        <w:textAlignment w:val="auto"/>
        <w:rPr>
          <w:rFonts w:hint="eastAsia" w:ascii="方正小标宋简体" w:hAnsi="方正小标宋简体" w:eastAsia="方正小标宋简体" w:cs="方正小标宋简体"/>
          <w:b w:val="0"/>
          <w:bCs w:val="0"/>
          <w:color w:val="auto"/>
          <w:kern w:val="2"/>
          <w:sz w:val="44"/>
          <w:szCs w:val="44"/>
          <w:lang w:val="en-US" w:eastAsia="zh-CN" w:bidi="ar"/>
        </w:rPr>
      </w:pPr>
      <w:r>
        <w:rPr>
          <w:rFonts w:hint="eastAsia" w:ascii="方正小标宋简体" w:hAnsi="方正小标宋简体" w:eastAsia="方正小标宋简体" w:cs="方正小标宋简体"/>
          <w:b w:val="0"/>
          <w:bCs w:val="0"/>
          <w:color w:val="auto"/>
          <w:kern w:val="2"/>
          <w:sz w:val="44"/>
          <w:szCs w:val="44"/>
          <w:lang w:val="en-US" w:eastAsia="zh-CN" w:bidi="ar"/>
        </w:rPr>
        <w:t>当事人名单、政府采购严重违法失信行为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700" w:lineRule="exact"/>
        <w:ind w:left="0" w:right="0"/>
        <w:jc w:val="center"/>
        <w:textAlignment w:val="auto"/>
        <w:rPr>
          <w:rFonts w:hint="eastAsia" w:ascii="方正小标宋简体" w:hAnsi="方正小标宋简体" w:eastAsia="方正小标宋简体" w:cs="方正小标宋简体"/>
          <w:b w:val="0"/>
          <w:bCs w:val="0"/>
          <w:color w:val="auto"/>
          <w:kern w:val="2"/>
          <w:sz w:val="44"/>
          <w:szCs w:val="44"/>
          <w:lang w:val="en-US" w:eastAsia="zh-CN" w:bidi="ar"/>
        </w:rPr>
      </w:pPr>
      <w:r>
        <w:rPr>
          <w:rFonts w:hint="eastAsia" w:ascii="方正小标宋简体" w:hAnsi="方正小标宋简体" w:eastAsia="方正小标宋简体" w:cs="方正小标宋简体"/>
          <w:b w:val="0"/>
          <w:bCs w:val="0"/>
          <w:color w:val="auto"/>
          <w:kern w:val="2"/>
          <w:sz w:val="44"/>
          <w:szCs w:val="44"/>
          <w:lang w:val="en-US" w:eastAsia="zh-CN" w:bidi="ar"/>
        </w:rPr>
        <w:t>记录名单的承诺函</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b w:val="0"/>
          <w:bCs w:val="0"/>
          <w:color w:val="auto"/>
          <w:kern w:val="2"/>
          <w:sz w:val="44"/>
          <w:szCs w:val="44"/>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jc w:val="both"/>
        <w:textAlignment w:val="auto"/>
        <w:rPr>
          <w:rFonts w:hint="eastAsia" w:ascii="仿宋_GB2312" w:hAnsi="仿宋_GB2312" w:eastAsia="仿宋_GB2312" w:cs="仿宋_GB2312"/>
          <w:b w:val="0"/>
          <w:bCs/>
          <w:color w:val="auto"/>
          <w:sz w:val="32"/>
          <w:szCs w:val="32"/>
          <w:lang w:val="en-US"/>
        </w:rPr>
      </w:pPr>
      <w:r>
        <w:rPr>
          <w:rFonts w:hint="eastAsia" w:ascii="仿宋_GB2312" w:hAnsi="仿宋_GB2312" w:eastAsia="仿宋_GB2312" w:cs="仿宋_GB2312"/>
          <w:b w:val="0"/>
          <w:bCs/>
          <w:color w:val="auto"/>
          <w:kern w:val="2"/>
          <w:sz w:val="32"/>
          <w:szCs w:val="32"/>
          <w:lang w:val="en-US" w:eastAsia="zh-CN" w:bidi="ar"/>
        </w:rPr>
        <w:t>马边彝族自治县农业农村局：</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516"/>
        <w:jc w:val="both"/>
        <w:textAlignment w:val="auto"/>
        <w:outlineLvl w:val="2"/>
        <w:rPr>
          <w:rFonts w:hint="eastAsia"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2"/>
          <w:sz w:val="32"/>
          <w:szCs w:val="32"/>
          <w:lang w:val="en-US" w:eastAsia="zh-CN" w:bidi="ar"/>
        </w:rPr>
        <w:t>我单位参加</w:t>
      </w:r>
      <w:r>
        <w:rPr>
          <w:rFonts w:hint="eastAsia" w:ascii="仿宋_GB2312" w:hAnsi="仿宋_GB2312" w:eastAsia="仿宋_GB2312" w:cs="仿宋_GB2312"/>
          <w:color w:val="auto"/>
          <w:sz w:val="32"/>
          <w:szCs w:val="32"/>
          <w:u w:val="none"/>
          <w:lang w:val="en-US" w:eastAsia="zh-CN"/>
        </w:rPr>
        <w:t>马边彝族自治县2025年省级财政农业高质量发展共同财政转移支付资金支持的农业生产及生态环境重大指标监测防控（病虫害监测预警任务）项目昆虫性诱智能测报系统采购</w:t>
      </w:r>
      <w:r>
        <w:rPr>
          <w:rFonts w:hint="eastAsia" w:ascii="仿宋_GB2312" w:hAnsi="仿宋_GB2312" w:eastAsia="仿宋_GB2312" w:cs="仿宋_GB2312"/>
          <w:bCs/>
          <w:color w:val="auto"/>
          <w:kern w:val="2"/>
          <w:sz w:val="32"/>
          <w:szCs w:val="32"/>
          <w:lang w:val="en-US" w:eastAsia="zh-CN" w:bidi="ar"/>
        </w:rPr>
        <w:t>的采购</w:t>
      </w:r>
      <w:r>
        <w:rPr>
          <w:rFonts w:hint="eastAsia" w:ascii="仿宋_GB2312" w:hAnsi="仿宋_GB2312" w:eastAsia="仿宋_GB2312" w:cs="仿宋_GB2312"/>
          <w:color w:val="auto"/>
          <w:kern w:val="2"/>
          <w:sz w:val="32"/>
          <w:szCs w:val="32"/>
          <w:lang w:val="en-US" w:eastAsia="zh-CN" w:bidi="ar"/>
        </w:rPr>
        <w:t>邀请，在截至投标截止日未被列入失信被执行人、重大税收违法案件当事人名单、政府采购严重违法失信行为记录名单。</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516"/>
        <w:jc w:val="both"/>
        <w:textAlignment w:val="auto"/>
        <w:outlineLvl w:val="2"/>
        <w:rPr>
          <w:rFonts w:hint="eastAsia" w:ascii="仿宋_GB2312" w:hAnsi="仿宋_GB2312" w:eastAsia="仿宋_GB2312" w:cs="仿宋_GB2312"/>
          <w:color w:val="auto"/>
          <w:kern w:val="2"/>
          <w:sz w:val="32"/>
          <w:szCs w:val="32"/>
          <w:lang w:val="en-US" w:eastAsia="zh-CN" w:bidi="ar"/>
        </w:rPr>
      </w:pPr>
      <w:r>
        <w:rPr>
          <w:rFonts w:hint="eastAsia" w:ascii="仿宋_GB2312" w:hAnsi="仿宋_GB2312" w:eastAsia="仿宋_GB2312" w:cs="仿宋_GB2312"/>
          <w:color w:val="auto"/>
          <w:kern w:val="2"/>
          <w:sz w:val="32"/>
          <w:szCs w:val="32"/>
          <w:lang w:val="en-US" w:eastAsia="zh-CN" w:bidi="ar"/>
        </w:rPr>
        <w:t>特此承诺！</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640" w:firstLineChars="200"/>
        <w:jc w:val="both"/>
        <w:textAlignment w:val="auto"/>
        <w:rPr>
          <w:rFonts w:hint="eastAsia" w:ascii="仿宋_GB2312" w:hAnsi="仿宋_GB2312" w:eastAsia="仿宋_GB2312" w:cs="仿宋_GB2312"/>
          <w:color w:val="auto"/>
          <w:sz w:val="32"/>
          <w:szCs w:val="32"/>
          <w:lang w:val="en-U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640" w:firstLineChars="200"/>
        <w:jc w:val="both"/>
        <w:textAlignment w:val="auto"/>
        <w:rPr>
          <w:rFonts w:hint="eastAsia" w:ascii="仿宋_GB2312" w:hAnsi="仿宋_GB2312" w:eastAsia="仿宋_GB2312" w:cs="仿宋_GB2312"/>
          <w:color w:val="auto"/>
          <w:sz w:val="32"/>
          <w:szCs w:val="32"/>
          <w:lang w:val="en-U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1600" w:firstLineChars="500"/>
        <w:jc w:val="left"/>
        <w:textAlignment w:val="auto"/>
        <w:rPr>
          <w:rFonts w:hint="eastAsia"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2"/>
          <w:sz w:val="32"/>
          <w:szCs w:val="32"/>
          <w:lang w:val="en-US" w:eastAsia="zh-CN" w:bidi="ar"/>
        </w:rPr>
        <w:t>法定代表人签字或者加盖个人私章：XXXX</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1600" w:firstLineChars="500"/>
        <w:jc w:val="left"/>
        <w:textAlignment w:val="auto"/>
        <w:rPr>
          <w:rFonts w:hint="eastAsia"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2"/>
          <w:sz w:val="32"/>
          <w:szCs w:val="32"/>
          <w:lang w:val="en-US" w:eastAsia="zh-CN" w:bidi="ar"/>
        </w:rPr>
        <w:t>供应商名称：XXXX（盖章）</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1600" w:firstLineChars="500"/>
        <w:jc w:val="left"/>
        <w:textAlignment w:val="auto"/>
        <w:rPr>
          <w:rFonts w:hint="eastAsia"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2"/>
          <w:sz w:val="32"/>
          <w:szCs w:val="32"/>
          <w:lang w:val="en-US" w:eastAsia="zh-CN" w:bidi="ar"/>
        </w:rPr>
        <w:t>日期：XXX年XXX月XXX日</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val="0"/>
          <w:bCs/>
          <w:color w:val="auto"/>
          <w:kern w:val="2"/>
          <w:sz w:val="32"/>
          <w:szCs w:val="32"/>
          <w:lang w:val="en-US" w:eastAsia="zh-CN" w:bidi="ar"/>
        </w:rPr>
      </w:pPr>
    </w:p>
    <w:p>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val="0"/>
          <w:bCs/>
          <w:color w:val="auto"/>
          <w:kern w:val="2"/>
          <w:sz w:val="32"/>
          <w:szCs w:val="32"/>
          <w:lang w:val="en-US" w:eastAsia="zh-CN" w:bidi="ar"/>
        </w:rPr>
      </w:pPr>
    </w:p>
    <w:p>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val="0"/>
          <w:bCs/>
          <w:color w:val="auto"/>
          <w:kern w:val="2"/>
          <w:sz w:val="32"/>
          <w:szCs w:val="32"/>
          <w:lang w:val="en-US" w:eastAsia="zh-CN" w:bidi="ar"/>
        </w:rPr>
      </w:pPr>
      <w:r>
        <w:rPr>
          <w:rFonts w:hint="eastAsia" w:ascii="黑体" w:hAnsi="黑体" w:eastAsia="黑体" w:cs="黑体"/>
          <w:b w:val="0"/>
          <w:bCs/>
          <w:color w:val="auto"/>
          <w:kern w:val="2"/>
          <w:sz w:val="32"/>
          <w:szCs w:val="32"/>
          <w:lang w:val="en-US" w:eastAsia="zh-CN" w:bidi="ar"/>
        </w:rPr>
        <w:t>附件1-2</w:t>
      </w:r>
    </w:p>
    <w:p>
      <w:pPr>
        <w:keepNext w:val="0"/>
        <w:keepLines w:val="0"/>
        <w:widowControl w:val="0"/>
        <w:suppressLineNumbers w:val="0"/>
        <w:spacing w:before="0" w:beforeAutospacing="0" w:after="0" w:afterAutospacing="0" w:line="460" w:lineRule="exact"/>
        <w:ind w:left="0" w:right="0"/>
        <w:jc w:val="left"/>
        <w:rPr>
          <w:rFonts w:hint="default" w:ascii="Times New Roman" w:hAnsi="Times New Roman" w:eastAsia="宋体" w:cs="Times New Roman"/>
          <w:b/>
          <w:bCs w:val="0"/>
          <w:color w:val="auto"/>
          <w:kern w:val="2"/>
          <w:sz w:val="32"/>
          <w:szCs w:val="32"/>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700" w:lineRule="exact"/>
        <w:ind w:left="0" w:right="0"/>
        <w:jc w:val="center"/>
        <w:textAlignment w:val="auto"/>
        <w:rPr>
          <w:rFonts w:hint="default" w:ascii="方正小标宋简体" w:hAnsi="方正小标宋简体" w:eastAsia="方正小标宋简体" w:cs="方正小标宋简体"/>
          <w:b w:val="0"/>
          <w:bCs w:val="0"/>
          <w:color w:val="auto"/>
          <w:kern w:val="2"/>
          <w:sz w:val="44"/>
          <w:szCs w:val="44"/>
          <w:lang w:val="en-US" w:eastAsia="zh-CN" w:bidi="ar"/>
        </w:rPr>
      </w:pPr>
      <w:r>
        <w:rPr>
          <w:rFonts w:hint="default" w:ascii="方正小标宋简体" w:hAnsi="方正小标宋简体" w:eastAsia="方正小标宋简体" w:cs="方正小标宋简体"/>
          <w:b w:val="0"/>
          <w:bCs w:val="0"/>
          <w:color w:val="auto"/>
          <w:kern w:val="2"/>
          <w:sz w:val="44"/>
          <w:szCs w:val="44"/>
          <w:lang w:val="en-US" w:eastAsia="zh-CN" w:bidi="ar"/>
        </w:rPr>
        <w:t>资料真实性及中标承诺函</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方正小标宋简体" w:hAnsi="方正小标宋简体" w:eastAsia="方正小标宋简体" w:cs="方正小标宋简体"/>
          <w:b w:val="0"/>
          <w:bCs w:val="0"/>
          <w:color w:val="auto"/>
          <w:kern w:val="2"/>
          <w:sz w:val="44"/>
          <w:szCs w:val="44"/>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right="0" w:firstLine="640" w:firstLineChars="200"/>
        <w:jc w:val="both"/>
        <w:textAlignment w:val="auto"/>
        <w:outlineLvl w:val="2"/>
        <w:rPr>
          <w:rFonts w:hint="eastAsia" w:ascii="仿宋_GB2312" w:hAnsi="仿宋_GB2312" w:eastAsia="仿宋_GB2312" w:cs="仿宋_GB2312"/>
          <w:color w:val="auto"/>
          <w:kern w:val="2"/>
          <w:sz w:val="32"/>
          <w:szCs w:val="32"/>
          <w:lang w:val="en-US" w:eastAsia="zh-CN" w:bidi="ar"/>
        </w:rPr>
      </w:pPr>
      <w:r>
        <w:rPr>
          <w:rFonts w:hint="eastAsia" w:ascii="仿宋_GB2312" w:hAnsi="仿宋_GB2312" w:eastAsia="仿宋_GB2312" w:cs="仿宋_GB2312"/>
          <w:color w:val="auto"/>
          <w:kern w:val="2"/>
          <w:sz w:val="32"/>
          <w:szCs w:val="32"/>
          <w:lang w:val="en-US" w:eastAsia="zh-CN" w:bidi="ar"/>
        </w:rPr>
        <w:t>我单位自愿参</w:t>
      </w:r>
      <w:r>
        <w:rPr>
          <w:rFonts w:hint="eastAsia" w:ascii="仿宋_GB2312" w:hAnsi="仿宋_GB2312" w:eastAsia="仿宋_GB2312" w:cs="仿宋_GB2312"/>
          <w:color w:val="auto"/>
          <w:kern w:val="2"/>
          <w:sz w:val="32"/>
          <w:szCs w:val="32"/>
          <w:u w:val="none"/>
          <w:lang w:val="en-US" w:eastAsia="zh-CN" w:bidi="ar"/>
        </w:rPr>
        <w:t>与</w:t>
      </w:r>
      <w:r>
        <w:rPr>
          <w:rFonts w:hint="eastAsia" w:ascii="仿宋_GB2312" w:hAnsi="仿宋_GB2312" w:eastAsia="仿宋_GB2312" w:cs="仿宋_GB2312"/>
          <w:color w:val="auto"/>
          <w:sz w:val="32"/>
          <w:szCs w:val="32"/>
          <w:u w:val="none"/>
          <w:lang w:val="en-US" w:eastAsia="zh-CN"/>
        </w:rPr>
        <w:t>马边彝族自治县2025年省级财政农业高质量发展共同财政转移支付资金支持的农业生产及生态环境重大指标监测防控（病虫害监测预警任务）项目昆虫性诱测报仪采购</w:t>
      </w:r>
      <w:r>
        <w:rPr>
          <w:rFonts w:hint="eastAsia" w:ascii="仿宋_GB2312" w:hAnsi="仿宋_GB2312" w:eastAsia="仿宋_GB2312" w:cs="仿宋_GB2312"/>
          <w:color w:val="auto"/>
          <w:kern w:val="2"/>
          <w:sz w:val="32"/>
          <w:szCs w:val="32"/>
          <w:lang w:val="en-US" w:eastAsia="zh-CN" w:bidi="ar"/>
        </w:rPr>
        <w:t>的询价采购邀请，遵守和服从邀请函所规定的全部内容和要求，并对递交的相关资料真实性负责。如经查实上述承诺内容存在虚假，我单位愿意接受以提供虚假材料谋取成交追究法律责任。</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right="0" w:firstLine="640" w:firstLineChars="200"/>
        <w:jc w:val="both"/>
        <w:textAlignment w:val="auto"/>
        <w:outlineLvl w:val="2"/>
        <w:rPr>
          <w:rFonts w:hint="eastAsia" w:ascii="仿宋_GB2312" w:hAnsi="仿宋_GB2312" w:eastAsia="仿宋_GB2312" w:cs="仿宋_GB2312"/>
          <w:color w:val="auto"/>
          <w:kern w:val="2"/>
          <w:sz w:val="32"/>
          <w:szCs w:val="32"/>
          <w:lang w:val="en-US" w:eastAsia="zh-CN" w:bidi="ar"/>
        </w:rPr>
      </w:pPr>
      <w:r>
        <w:rPr>
          <w:rFonts w:hint="eastAsia" w:ascii="仿宋_GB2312" w:hAnsi="仿宋_GB2312" w:eastAsia="仿宋_GB2312" w:cs="仿宋_GB2312"/>
          <w:color w:val="auto"/>
          <w:kern w:val="2"/>
          <w:sz w:val="32"/>
          <w:szCs w:val="32"/>
          <w:lang w:val="en-US" w:eastAsia="zh-CN" w:bidi="ar"/>
        </w:rPr>
        <w:t>如若中标，承诺以我单位中标之报价以及邀标所规定项目内容为准。</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right="0" w:firstLine="640" w:firstLineChars="200"/>
        <w:jc w:val="both"/>
        <w:textAlignment w:val="auto"/>
        <w:outlineLvl w:val="2"/>
        <w:rPr>
          <w:rFonts w:hint="eastAsia" w:ascii="仿宋_GB2312" w:hAnsi="仿宋_GB2312" w:eastAsia="仿宋_GB2312" w:cs="仿宋_GB2312"/>
          <w:color w:val="auto"/>
          <w:kern w:val="2"/>
          <w:sz w:val="32"/>
          <w:szCs w:val="32"/>
          <w:lang w:val="en-US" w:eastAsia="zh-CN" w:bidi="ar"/>
        </w:rPr>
      </w:pPr>
      <w:r>
        <w:rPr>
          <w:rFonts w:hint="eastAsia" w:ascii="仿宋_GB2312" w:hAnsi="仿宋_GB2312" w:eastAsia="仿宋_GB2312" w:cs="仿宋_GB2312"/>
          <w:color w:val="auto"/>
          <w:kern w:val="2"/>
          <w:sz w:val="32"/>
          <w:szCs w:val="32"/>
          <w:lang w:val="en-US" w:eastAsia="zh-CN" w:bidi="ar"/>
        </w:rPr>
        <w:t>特此承诺。</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516"/>
        <w:jc w:val="left"/>
        <w:textAlignment w:val="auto"/>
        <w:outlineLvl w:val="2"/>
        <w:rPr>
          <w:rFonts w:hint="eastAsia" w:ascii="仿宋_GB2312" w:hAnsi="仿宋_GB2312" w:eastAsia="仿宋_GB2312" w:cs="仿宋_GB2312"/>
          <w:color w:val="auto"/>
          <w:kern w:val="2"/>
          <w:sz w:val="32"/>
          <w:szCs w:val="32"/>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516"/>
        <w:jc w:val="left"/>
        <w:textAlignment w:val="auto"/>
        <w:outlineLvl w:val="2"/>
        <w:rPr>
          <w:rFonts w:hint="eastAsia" w:ascii="仿宋_GB2312" w:hAnsi="仿宋_GB2312" w:eastAsia="仿宋_GB2312" w:cs="仿宋_GB2312"/>
          <w:color w:val="auto"/>
          <w:kern w:val="2"/>
          <w:sz w:val="32"/>
          <w:szCs w:val="32"/>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4160" w:firstLineChars="1300"/>
        <w:jc w:val="left"/>
        <w:textAlignment w:val="auto"/>
        <w:rPr>
          <w:rFonts w:hint="eastAsia" w:ascii="仿宋_GB2312" w:hAnsi="仿宋_GB2312" w:eastAsia="仿宋_GB2312" w:cs="仿宋_GB2312"/>
          <w:color w:val="auto"/>
          <w:kern w:val="2"/>
          <w:sz w:val="32"/>
          <w:szCs w:val="32"/>
          <w:lang w:val="en-US" w:eastAsia="zh-CN" w:bidi="ar"/>
        </w:rPr>
      </w:pPr>
      <w:r>
        <w:rPr>
          <w:rFonts w:hint="eastAsia" w:ascii="仿宋_GB2312" w:hAnsi="仿宋_GB2312" w:eastAsia="仿宋_GB2312" w:cs="仿宋_GB2312"/>
          <w:color w:val="auto"/>
          <w:kern w:val="2"/>
          <w:sz w:val="32"/>
          <w:szCs w:val="32"/>
          <w:lang w:val="en-US" w:eastAsia="zh-CN" w:bidi="ar"/>
        </w:rPr>
        <w:t>承诺单位（盖章）：XXXX</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right="0" w:firstLine="516"/>
        <w:jc w:val="center"/>
        <w:textAlignment w:val="auto"/>
        <w:outlineLvl w:val="2"/>
        <w:rPr>
          <w:rFonts w:hint="eastAsia" w:ascii="仿宋_GB2312" w:hAnsi="仿宋_GB2312" w:eastAsia="仿宋_GB2312" w:cs="仿宋_GB2312"/>
          <w:color w:val="auto"/>
          <w:kern w:val="2"/>
          <w:sz w:val="32"/>
          <w:szCs w:val="32"/>
          <w:lang w:val="en-US" w:eastAsia="zh-CN" w:bidi="ar"/>
        </w:rPr>
      </w:pPr>
      <w:r>
        <w:rPr>
          <w:rFonts w:hint="eastAsia" w:ascii="仿宋_GB2312" w:hAnsi="仿宋_GB2312" w:eastAsia="仿宋_GB2312" w:cs="仿宋_GB2312"/>
          <w:color w:val="auto"/>
          <w:kern w:val="2"/>
          <w:sz w:val="32"/>
          <w:szCs w:val="32"/>
          <w:lang w:val="en-US" w:eastAsia="zh-CN" w:bidi="ar"/>
        </w:rPr>
        <w:t xml:space="preserve">                      年   月    日</w:t>
      </w: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keepNext w:val="0"/>
        <w:keepLines w:val="0"/>
        <w:widowControl w:val="0"/>
        <w:suppressLineNumbers w:val="0"/>
        <w:spacing w:before="0" w:beforeAutospacing="0" w:after="0" w:afterAutospacing="0" w:line="460" w:lineRule="exact"/>
        <w:ind w:left="0" w:right="0"/>
        <w:jc w:val="left"/>
        <w:rPr>
          <w:rFonts w:hint="default" w:ascii="Times New Roman" w:hAnsi="Times New Roman" w:eastAsia="宋体" w:cs="Times New Roman"/>
          <w:b/>
          <w:bCs w:val="0"/>
          <w:color w:val="auto"/>
          <w:kern w:val="2"/>
          <w:sz w:val="32"/>
          <w:szCs w:val="32"/>
          <w:lang w:val="en-US" w:eastAsia="zh-CN" w:bidi="ar"/>
        </w:rPr>
      </w:pPr>
    </w:p>
    <w:p>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val="0"/>
          <w:bCs/>
          <w:color w:val="auto"/>
          <w:kern w:val="2"/>
          <w:sz w:val="32"/>
          <w:szCs w:val="32"/>
          <w:lang w:val="en-US" w:eastAsia="zh-CN" w:bidi="ar"/>
        </w:rPr>
      </w:pPr>
    </w:p>
    <w:p>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val="0"/>
          <w:bCs/>
          <w:color w:val="auto"/>
          <w:kern w:val="2"/>
          <w:sz w:val="32"/>
          <w:szCs w:val="32"/>
          <w:lang w:val="en-US" w:eastAsia="zh-CN" w:bidi="ar"/>
        </w:rPr>
      </w:pPr>
      <w:r>
        <w:rPr>
          <w:rFonts w:hint="eastAsia" w:ascii="黑体" w:hAnsi="黑体" w:eastAsia="黑体" w:cs="黑体"/>
          <w:b w:val="0"/>
          <w:bCs/>
          <w:color w:val="auto"/>
          <w:kern w:val="2"/>
          <w:sz w:val="32"/>
          <w:szCs w:val="32"/>
          <w:lang w:val="en-US" w:eastAsia="zh-CN" w:bidi="ar"/>
        </w:rPr>
        <w:t>附件1-3</w:t>
      </w:r>
    </w:p>
    <w:p>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val="0"/>
          <w:bCs/>
          <w:color w:val="auto"/>
          <w:kern w:val="2"/>
          <w:sz w:val="32"/>
          <w:szCs w:val="32"/>
          <w:lang w:val="en-US" w:eastAsia="zh-CN" w:bidi="ar"/>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color w:val="auto"/>
          <w:sz w:val="44"/>
          <w:szCs w:val="44"/>
          <w:lang w:eastAsia="zh-CN"/>
        </w:rPr>
      </w:pPr>
      <w:r>
        <w:rPr>
          <w:rFonts w:hint="eastAsia" w:ascii="方正小标宋简体" w:hAnsi="方正小标宋简体" w:eastAsia="方正小标宋简体" w:cs="方正小标宋简体"/>
          <w:b w:val="0"/>
          <w:bCs/>
          <w:color w:val="auto"/>
          <w:sz w:val="44"/>
          <w:szCs w:val="44"/>
          <w:lang w:val="en-US" w:eastAsia="zh-CN"/>
        </w:rPr>
        <w:t>物资采购</w:t>
      </w:r>
      <w:r>
        <w:rPr>
          <w:rFonts w:hint="eastAsia" w:ascii="方正小标宋简体" w:hAnsi="方正小标宋简体" w:eastAsia="方正小标宋简体" w:cs="方正小标宋简体"/>
          <w:b w:val="0"/>
          <w:bCs/>
          <w:color w:val="auto"/>
          <w:sz w:val="44"/>
          <w:szCs w:val="44"/>
          <w:lang w:eastAsia="zh-CN"/>
        </w:rPr>
        <w:t>报价单</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宋体" w:cs="Times New Roman"/>
          <w:b/>
          <w:color w:val="auto"/>
          <w:sz w:val="36"/>
          <w:szCs w:val="36"/>
          <w:lang w:eastAsia="zh-CN"/>
        </w:rPr>
      </w:pPr>
    </w:p>
    <w:p>
      <w:pPr>
        <w:keepNext w:val="0"/>
        <w:keepLines w:val="0"/>
        <w:pageBreakBefore w:val="0"/>
        <w:widowControl w:val="0"/>
        <w:kinsoku/>
        <w:wordWrap/>
        <w:topLinePunct w:val="0"/>
        <w:autoSpaceDE/>
        <w:autoSpaceDN/>
        <w:bidi w:val="0"/>
        <w:adjustRightInd/>
        <w:snapToGrid/>
        <w:spacing w:line="600" w:lineRule="exact"/>
        <w:ind w:left="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马边彝族自治县农业农村局：</w:t>
      </w:r>
    </w:p>
    <w:p>
      <w:pPr>
        <w:keepNext w:val="0"/>
        <w:keepLines w:val="0"/>
        <w:pageBreakBefore w:val="0"/>
        <w:widowControl w:val="0"/>
        <w:kinsoku/>
        <w:wordWrap/>
        <w:overflowPunct w:val="0"/>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我方已仔细研究了</w:t>
      </w:r>
      <w:r>
        <w:rPr>
          <w:rFonts w:hint="eastAsia" w:ascii="仿宋_GB2312" w:hAnsi="仿宋_GB2312" w:eastAsia="仿宋_GB2312" w:cs="仿宋_GB2312"/>
          <w:color w:val="auto"/>
          <w:sz w:val="32"/>
          <w:szCs w:val="32"/>
          <w:u w:val="none"/>
          <w:lang w:val="en-US" w:eastAsia="zh-CN"/>
        </w:rPr>
        <w:t>马边彝族自治县2025年省级财政农业高质量发展共同财政转移支付资金支持的农业生产及生态环境重大指标监测防控（病虫害监测预警任务）项目昆虫性诱测报仪采购</w:t>
      </w:r>
      <w:r>
        <w:rPr>
          <w:rFonts w:hint="eastAsia" w:ascii="仿宋_GB2312" w:hAnsi="仿宋_GB2312" w:eastAsia="仿宋_GB2312" w:cs="仿宋_GB2312"/>
          <w:color w:val="auto"/>
          <w:sz w:val="32"/>
          <w:szCs w:val="32"/>
        </w:rPr>
        <w:t>询价邀请公告的全部内容，愿意以</w:t>
      </w:r>
      <w:r>
        <w:rPr>
          <w:rFonts w:hint="eastAsia" w:ascii="仿宋_GB2312" w:hAnsi="仿宋_GB2312" w:eastAsia="仿宋_GB2312" w:cs="仿宋_GB2312"/>
          <w:color w:val="auto"/>
          <w:sz w:val="32"/>
          <w:szCs w:val="32"/>
          <w:u w:val="single"/>
        </w:rPr>
        <w:t>¥</w:t>
      </w:r>
      <w:r>
        <w:rPr>
          <w:rFonts w:hint="eastAsia" w:ascii="仿宋_GB2312" w:hAnsi="仿宋_GB2312" w:eastAsia="仿宋_GB2312" w:cs="仿宋_GB2312"/>
          <w:color w:val="auto"/>
          <w:sz w:val="32"/>
          <w:szCs w:val="32"/>
        </w:rPr>
        <w:t>万元（大写：）的投标总报价，按合同约定实施和完成投标人的全部义务和责任。</w:t>
      </w:r>
    </w:p>
    <w:p>
      <w:pPr>
        <w:keepNext w:val="0"/>
        <w:keepLines w:val="0"/>
        <w:pageBreakBefore w:val="0"/>
        <w:widowControl w:val="0"/>
        <w:numPr>
          <w:ilvl w:val="0"/>
          <w:numId w:val="1"/>
        </w:numPr>
        <w:kinsoku/>
        <w:wordWrap/>
        <w:overflowPunct w:val="0"/>
        <w:topLinePunct w:val="0"/>
        <w:autoSpaceDE/>
        <w:autoSpaceDN/>
        <w:bidi w:val="0"/>
        <w:adjustRightInd/>
        <w:snapToGrid/>
        <w:spacing w:line="600" w:lineRule="exact"/>
        <w:ind w:left="0" w:leftChars="0" w:firstLine="64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我方自愿遵守询价邀请公告的各项规定，自愿参加询价，并已清楚询价邀请的要求及有关文件规定，一旦我方成交，将严格按照询价邀请的规定履行全部责任和义务。</w:t>
      </w:r>
    </w:p>
    <w:p>
      <w:pPr>
        <w:keepNext w:val="0"/>
        <w:keepLines w:val="0"/>
        <w:pageBreakBefore w:val="0"/>
        <w:widowControl w:val="0"/>
        <w:numPr>
          <w:ilvl w:val="0"/>
          <w:numId w:val="1"/>
        </w:numPr>
        <w:kinsoku/>
        <w:wordWrap/>
        <w:overflowPunct w:val="0"/>
        <w:topLinePunct w:val="0"/>
        <w:autoSpaceDE/>
        <w:autoSpaceDN/>
        <w:bidi w:val="0"/>
        <w:adjustRightInd/>
        <w:snapToGrid/>
        <w:spacing w:line="600" w:lineRule="exact"/>
        <w:ind w:left="0" w:leftChars="0" w:firstLine="64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我方</w:t>
      </w:r>
      <w:r>
        <w:rPr>
          <w:rFonts w:hint="eastAsia" w:ascii="仿宋_GB2312" w:hAnsi="仿宋_GB2312" w:eastAsia="仿宋_GB2312" w:cs="仿宋_GB2312"/>
          <w:color w:val="auto"/>
          <w:sz w:val="32"/>
          <w:szCs w:val="32"/>
          <w:lang w:val="en-US" w:eastAsia="zh-CN"/>
        </w:rPr>
        <w:t>为</w:t>
      </w:r>
      <w:r>
        <w:rPr>
          <w:rFonts w:hint="eastAsia" w:ascii="仿宋_GB2312" w:hAnsi="仿宋_GB2312" w:eastAsia="仿宋_GB2312" w:cs="仿宋_GB2312"/>
          <w:color w:val="auto"/>
          <w:sz w:val="32"/>
          <w:szCs w:val="32"/>
        </w:rPr>
        <w:t>本项目提供的响应文件有效期为询价截止之日起90个日历天。并承诺在询价有效期内不修改、不撤销询价文件。</w:t>
      </w:r>
    </w:p>
    <w:p>
      <w:pPr>
        <w:keepNext w:val="0"/>
        <w:keepLines w:val="0"/>
        <w:pageBreakBefore w:val="0"/>
        <w:widowControl w:val="0"/>
        <w:kinsoku/>
        <w:wordWrap/>
        <w:overflowPunct w:val="0"/>
        <w:topLinePunct w:val="0"/>
        <w:autoSpaceDE/>
        <w:autoSpaceDN/>
        <w:bidi w:val="0"/>
        <w:adjustRightInd/>
        <w:snapToGrid/>
        <w:spacing w:line="600" w:lineRule="exact"/>
        <w:ind w:left="0"/>
        <w:textAlignment w:val="auto"/>
        <w:rPr>
          <w:rFonts w:hint="eastAsia" w:ascii="仿宋_GB2312" w:hAnsi="仿宋_GB2312" w:eastAsia="仿宋_GB2312" w:cs="仿宋_GB2312"/>
          <w:color w:val="auto"/>
          <w:sz w:val="32"/>
          <w:szCs w:val="32"/>
        </w:rPr>
      </w:pPr>
    </w:p>
    <w:p>
      <w:pPr>
        <w:keepNext w:val="0"/>
        <w:keepLines w:val="0"/>
        <w:pageBreakBefore w:val="0"/>
        <w:widowControl w:val="0"/>
        <w:kinsoku/>
        <w:wordWrap/>
        <w:overflowPunct w:val="0"/>
        <w:topLinePunct w:val="0"/>
        <w:autoSpaceDE/>
        <w:autoSpaceDN/>
        <w:bidi w:val="0"/>
        <w:adjustRightInd/>
        <w:snapToGrid/>
        <w:spacing w:line="600" w:lineRule="exact"/>
        <w:ind w:left="0" w:firstLine="320" w:firstLineChars="1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供应商（盖单位公章）：XXX</w:t>
      </w:r>
    </w:p>
    <w:p>
      <w:pPr>
        <w:keepNext w:val="0"/>
        <w:keepLines w:val="0"/>
        <w:pageBreakBefore w:val="0"/>
        <w:widowControl w:val="0"/>
        <w:kinsoku/>
        <w:wordWrap/>
        <w:overflowPunct w:val="0"/>
        <w:topLinePunct w:val="0"/>
        <w:autoSpaceDE/>
        <w:autoSpaceDN/>
        <w:bidi w:val="0"/>
        <w:adjustRightInd/>
        <w:snapToGrid/>
        <w:spacing w:line="600" w:lineRule="exact"/>
        <w:ind w:left="0" w:firstLine="320" w:firstLineChars="1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法定代表人（签字或盖章）：XXX</w:t>
      </w:r>
    </w:p>
    <w:p>
      <w:pPr>
        <w:keepNext w:val="0"/>
        <w:keepLines w:val="0"/>
        <w:pageBreakBefore w:val="0"/>
        <w:widowControl w:val="0"/>
        <w:kinsoku/>
        <w:wordWrap/>
        <w:overflowPunct w:val="0"/>
        <w:topLinePunct w:val="0"/>
        <w:autoSpaceDE/>
        <w:autoSpaceDN/>
        <w:bidi w:val="0"/>
        <w:adjustRightInd/>
        <w:snapToGrid/>
        <w:spacing w:line="600" w:lineRule="exact"/>
        <w:ind w:left="0" w:firstLine="320" w:firstLineChars="100"/>
        <w:textAlignment w:val="auto"/>
        <w:rPr>
          <w:rFonts w:hint="eastAsia" w:ascii="仿宋_GB2312" w:hAnsi="仿宋_GB2312" w:eastAsia="仿宋_GB2312" w:cs="仿宋_GB2312"/>
          <w:color w:val="auto"/>
          <w:sz w:val="32"/>
          <w:szCs w:val="32"/>
          <w:u w:val="single"/>
        </w:rPr>
      </w:pPr>
      <w:r>
        <w:rPr>
          <w:rFonts w:hint="eastAsia" w:ascii="仿宋_GB2312" w:hAnsi="仿宋_GB2312" w:eastAsia="仿宋_GB2312" w:cs="仿宋_GB2312"/>
          <w:color w:val="auto"/>
          <w:sz w:val="32"/>
          <w:szCs w:val="32"/>
        </w:rPr>
        <w:t>地址：XXX</w:t>
      </w:r>
    </w:p>
    <w:p>
      <w:pPr>
        <w:keepNext w:val="0"/>
        <w:keepLines w:val="0"/>
        <w:pageBreakBefore w:val="0"/>
        <w:widowControl w:val="0"/>
        <w:kinsoku/>
        <w:wordWrap/>
        <w:overflowPunct w:val="0"/>
        <w:topLinePunct w:val="0"/>
        <w:autoSpaceDE/>
        <w:autoSpaceDN/>
        <w:bidi w:val="0"/>
        <w:adjustRightInd/>
        <w:snapToGrid/>
        <w:spacing w:line="600" w:lineRule="exact"/>
        <w:ind w:left="0" w:firstLine="320" w:firstLineChars="1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电话：XXX</w:t>
      </w:r>
    </w:p>
    <w:p>
      <w:pPr>
        <w:keepNext w:val="0"/>
        <w:keepLines w:val="0"/>
        <w:pageBreakBefore w:val="0"/>
        <w:widowControl w:val="0"/>
        <w:kinsoku/>
        <w:wordWrap/>
        <w:topLinePunct w:val="0"/>
        <w:autoSpaceDE/>
        <w:autoSpaceDN/>
        <w:bidi w:val="0"/>
        <w:adjustRightInd/>
        <w:snapToGrid/>
        <w:spacing w:line="600" w:lineRule="exact"/>
        <w:ind w:left="0" w:firstLine="320" w:firstLineChars="1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日期：XXXX年XX月XX日</w:t>
      </w:r>
    </w:p>
    <w:p>
      <w:pPr>
        <w:pStyle w:val="2"/>
        <w:keepNext w:val="0"/>
        <w:keepLines w:val="0"/>
        <w:pageBreakBefore w:val="0"/>
        <w:widowControl w:val="0"/>
        <w:kinsoku/>
        <w:wordWrap/>
        <w:topLinePunct w:val="0"/>
        <w:autoSpaceDE/>
        <w:autoSpaceDN/>
        <w:bidi w:val="0"/>
        <w:adjustRightInd/>
        <w:snapToGrid/>
        <w:spacing w:line="600" w:lineRule="exact"/>
        <w:ind w:left="0"/>
        <w:textAlignment w:val="auto"/>
        <w:rPr>
          <w:rFonts w:hint="default" w:ascii="Times New Roman" w:hAnsi="Times New Roman" w:cs="Times New Roman"/>
          <w:color w:val="auto"/>
        </w:rPr>
      </w:pPr>
    </w:p>
    <w:p>
      <w:pPr>
        <w:keepNext w:val="0"/>
        <w:keepLines w:val="0"/>
        <w:pageBreakBefore w:val="0"/>
        <w:widowControl w:val="0"/>
        <w:kinsoku/>
        <w:wordWrap/>
        <w:topLinePunct w:val="0"/>
        <w:autoSpaceDE/>
        <w:autoSpaceDN/>
        <w:bidi w:val="0"/>
        <w:adjustRightInd/>
        <w:snapToGrid/>
        <w:spacing w:line="600" w:lineRule="exact"/>
        <w:ind w:left="0"/>
        <w:textAlignment w:val="auto"/>
        <w:rPr>
          <w:rFonts w:hint="default" w:ascii="Times New Roman" w:hAnsi="Times New Roman" w:cs="Times New Roman"/>
          <w:color w:val="auto"/>
        </w:rPr>
      </w:pPr>
    </w:p>
    <w:p>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val="0"/>
          <w:bCs/>
          <w:color w:val="auto"/>
          <w:kern w:val="2"/>
          <w:sz w:val="32"/>
          <w:szCs w:val="32"/>
          <w:lang w:val="en-US" w:eastAsia="zh-CN" w:bidi="ar"/>
        </w:rPr>
      </w:pPr>
    </w:p>
    <w:p>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val="0"/>
          <w:bCs/>
          <w:color w:val="auto"/>
          <w:kern w:val="2"/>
          <w:sz w:val="32"/>
          <w:szCs w:val="32"/>
          <w:lang w:val="en-US" w:eastAsia="zh-CN" w:bidi="ar"/>
        </w:rPr>
      </w:pPr>
      <w:r>
        <w:rPr>
          <w:rFonts w:hint="eastAsia" w:ascii="黑体" w:hAnsi="黑体" w:eastAsia="黑体" w:cs="黑体"/>
          <w:b w:val="0"/>
          <w:bCs/>
          <w:color w:val="auto"/>
          <w:kern w:val="2"/>
          <w:sz w:val="32"/>
          <w:szCs w:val="32"/>
          <w:lang w:val="en-US" w:eastAsia="zh-CN" w:bidi="ar"/>
        </w:rPr>
        <w:t>附件1-4</w:t>
      </w:r>
    </w:p>
    <w:p>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val="0"/>
          <w:bCs/>
          <w:color w:val="auto"/>
          <w:kern w:val="2"/>
          <w:sz w:val="32"/>
          <w:szCs w:val="32"/>
          <w:lang w:val="en-US" w:eastAsia="zh-CN" w:bidi="ar"/>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color w:val="auto"/>
          <w:sz w:val="44"/>
          <w:szCs w:val="44"/>
          <w:lang w:val="en-US" w:eastAsia="zh-CN"/>
        </w:rPr>
      </w:pPr>
      <w:r>
        <w:rPr>
          <w:rFonts w:hint="eastAsia" w:ascii="方正小标宋简体" w:hAnsi="方正小标宋简体" w:eastAsia="方正小标宋简体" w:cs="方正小标宋简体"/>
          <w:b w:val="0"/>
          <w:bCs/>
          <w:color w:val="auto"/>
          <w:sz w:val="44"/>
          <w:szCs w:val="44"/>
          <w:lang w:val="en-US" w:eastAsia="zh-CN"/>
        </w:rPr>
        <w:t>昆虫性诱测报仪产品及参数</w:t>
      </w:r>
    </w:p>
    <w:p>
      <w:pPr>
        <w:keepNext w:val="0"/>
        <w:keepLines w:val="0"/>
        <w:pageBreakBefore w:val="0"/>
        <w:widowControl w:val="0"/>
        <w:kinsoku/>
        <w:wordWrap/>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b w:val="0"/>
          <w:bCs/>
          <w:color w:val="auto"/>
          <w:sz w:val="44"/>
          <w:szCs w:val="44"/>
          <w:lang w:val="en-US" w:eastAsia="zh-CN"/>
        </w:rPr>
      </w:pPr>
    </w:p>
    <w:p>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textAlignment w:val="auto"/>
        <w:rPr>
          <w:rFonts w:hint="eastAsia" w:ascii="黑体" w:hAnsi="黑体" w:eastAsia="黑体" w:cs="黑体"/>
          <w:color w:val="auto"/>
          <w:sz w:val="32"/>
          <w:szCs w:val="32"/>
          <w:lang w:eastAsia="zh-CN"/>
        </w:rPr>
      </w:pPr>
      <w:r>
        <w:rPr>
          <w:rFonts w:hint="eastAsia" w:ascii="黑体" w:hAnsi="黑体" w:eastAsia="黑体" w:cs="黑体"/>
          <w:color w:val="auto"/>
          <w:sz w:val="32"/>
          <w:szCs w:val="32"/>
          <w:lang w:val="en-US" w:eastAsia="zh-CN"/>
        </w:rPr>
        <w:t>一、采购</w:t>
      </w:r>
      <w:r>
        <w:rPr>
          <w:rFonts w:hint="eastAsia" w:ascii="黑体" w:hAnsi="黑体" w:eastAsia="黑体" w:cs="黑体"/>
          <w:color w:val="auto"/>
          <w:sz w:val="32"/>
          <w:szCs w:val="32"/>
        </w:rPr>
        <w:t>产品</w:t>
      </w:r>
      <w:r>
        <w:rPr>
          <w:rFonts w:hint="eastAsia" w:ascii="黑体" w:hAnsi="黑体" w:eastAsia="黑体" w:cs="黑体"/>
          <w:color w:val="auto"/>
          <w:sz w:val="32"/>
          <w:szCs w:val="32"/>
          <w:lang w:val="en-US" w:eastAsia="zh-CN"/>
        </w:rPr>
        <w:t>清单</w:t>
      </w:r>
      <w:r>
        <w:rPr>
          <w:rFonts w:hint="eastAsia" w:ascii="黑体" w:hAnsi="黑体" w:eastAsia="黑体" w:cs="黑体"/>
          <w:color w:val="auto"/>
          <w:sz w:val="32"/>
          <w:szCs w:val="32"/>
        </w:rPr>
        <w:t>：</w:t>
      </w:r>
      <w:r>
        <w:rPr>
          <w:rFonts w:hint="eastAsia" w:ascii="黑体" w:hAnsi="黑体" w:eastAsia="黑体" w:cs="黑体"/>
          <w:color w:val="auto"/>
          <w:sz w:val="32"/>
          <w:szCs w:val="32"/>
          <w:lang w:eastAsia="zh-CN"/>
        </w:rPr>
        <w:t>（</w:t>
      </w:r>
      <w:r>
        <w:rPr>
          <w:rFonts w:hint="eastAsia" w:ascii="黑体" w:hAnsi="黑体" w:eastAsia="黑体" w:cs="黑体"/>
          <w:color w:val="auto"/>
          <w:sz w:val="32"/>
          <w:szCs w:val="32"/>
          <w:lang w:val="en-US" w:eastAsia="zh-CN"/>
        </w:rPr>
        <w:t>型号：赛扑星牌飞蛾类昆虫性诱智能测报系统SPT-R</w:t>
      </w:r>
      <w:r>
        <w:rPr>
          <w:rFonts w:hint="eastAsia" w:ascii="黑体" w:hAnsi="黑体" w:eastAsia="黑体" w:cs="黑体"/>
          <w:color w:val="auto"/>
          <w:sz w:val="32"/>
          <w:szCs w:val="32"/>
          <w:lang w:eastAsia="zh-CN"/>
        </w:rPr>
        <w:t>）</w:t>
      </w:r>
    </w:p>
    <w:p>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昆虫性诱智能测报系统</w:t>
      </w:r>
      <w:r>
        <w:rPr>
          <w:rFonts w:hint="eastAsia" w:ascii="仿宋_GB2312" w:hAnsi="仿宋_GB2312" w:eastAsia="仿宋_GB2312" w:cs="仿宋_GB2312"/>
          <w:color w:val="auto"/>
          <w:sz w:val="32"/>
          <w:szCs w:val="32"/>
          <w:lang w:val="en-US" w:eastAsia="zh-CN"/>
        </w:rPr>
        <w:t>2套（每套含：监测数据自动采集系统，监测数据自动传输系统，软件平台系统）</w:t>
      </w:r>
    </w:p>
    <w:p>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2.质保期：5年，设备维护期5年，每年至少提供测报诱芯6根。提供设备5年的网络流量、软件升级、软件咨询、软件培训、网络更新维护</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二、相关参数</w:t>
      </w:r>
      <w:r>
        <w:rPr>
          <w:rFonts w:hint="eastAsia" w:ascii="黑体" w:hAnsi="黑体" w:eastAsia="黑体" w:cs="黑体"/>
          <w:color w:val="auto"/>
          <w:sz w:val="32"/>
          <w:szCs w:val="32"/>
          <w:lang w:val="en-US" w:eastAsia="zh-CN"/>
        </w:rPr>
        <w:tab/>
      </w:r>
    </w:p>
    <w:p>
      <w:pPr>
        <w:keepNext w:val="0"/>
        <w:keepLines w:val="0"/>
        <w:pageBreakBefore w:val="0"/>
        <w:widowControl w:val="0"/>
        <w:suppressLineNumbers w:val="0"/>
        <w:kinsoku/>
        <w:wordWrap/>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eastAsia="zh-CN"/>
        </w:rPr>
        <w:t>（一）</w:t>
      </w:r>
      <w:r>
        <w:rPr>
          <w:rFonts w:hint="eastAsia" w:ascii="楷体_GB2312" w:hAnsi="楷体_GB2312" w:eastAsia="楷体_GB2312" w:cs="楷体_GB2312"/>
          <w:color w:val="auto"/>
          <w:sz w:val="32"/>
          <w:szCs w:val="32"/>
        </w:rPr>
        <w:t>监测数据自动采集系统</w:t>
      </w:r>
    </w:p>
    <w:p>
      <w:pPr>
        <w:keepNext w:val="0"/>
        <w:keepLines w:val="0"/>
        <w:pageBreakBefore w:val="0"/>
        <w:widowControl w:val="0"/>
        <w:suppressLineNumbers w:val="0"/>
        <w:kinsoku/>
        <w:wordWrap/>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飞蛾类诱捕器：诱捕系统为倒置漏斗式飞蛾诱捕器，增加反向双漏斗蛾子逃逸结构；总高度≥115㎝；集虫漏斗上口内径2.2±0.2㎝，下口内径直径17.0±0.2㎝，高29.0±0.2㎝。上集虫器：高23—35㎝,直径15-29㎝，进虫口直径≥2.0㎝。下集虫器：高≥21.5㎝，直径≥8.5㎝，诱芯杆长≥14.5㎝。</w:t>
      </w:r>
    </w:p>
    <w:p>
      <w:pPr>
        <w:keepNext w:val="0"/>
        <w:keepLines w:val="0"/>
        <w:pageBreakBefore w:val="0"/>
        <w:widowControl w:val="0"/>
        <w:suppressLineNumbers w:val="0"/>
        <w:kinsoku/>
        <w:wordWrap/>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2.双计数系统：上下集虫器各带一个≥三层4对红外计数装置，自动计数进入集虫器的昆虫，计算总数后发送至服务器数据库，自动计数准确率≥95%。</w:t>
      </w:r>
    </w:p>
    <w:p>
      <w:pPr>
        <w:keepNext w:val="0"/>
        <w:keepLines w:val="0"/>
        <w:pageBreakBefore w:val="0"/>
        <w:widowControl w:val="0"/>
        <w:suppressLineNumbers w:val="0"/>
        <w:kinsoku/>
        <w:wordWrap/>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3、害虫经过红外感应器时自动计数，并自己计数+1，间隔＜1S。</w:t>
      </w:r>
    </w:p>
    <w:p>
      <w:pPr>
        <w:keepNext w:val="0"/>
        <w:keepLines w:val="0"/>
        <w:pageBreakBefore w:val="0"/>
        <w:widowControl w:val="0"/>
        <w:suppressLineNumbers w:val="0"/>
        <w:kinsoku/>
        <w:wordWrap/>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4.太阳能板：单晶硅；功率≥50W；工作温度：-40℃-85℃;锂电池12V，60Ah。</w:t>
      </w:r>
    </w:p>
    <w:p>
      <w:pPr>
        <w:keepNext w:val="0"/>
        <w:keepLines w:val="0"/>
        <w:pageBreakBefore w:val="0"/>
        <w:widowControl w:val="0"/>
        <w:suppressLineNumbers w:val="0"/>
        <w:kinsoku/>
        <w:wordWrap/>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5.结构件：防电箱内含双层，可调节高度位置，外盖标防电标识。</w:t>
      </w:r>
    </w:p>
    <w:p>
      <w:pPr>
        <w:keepNext w:val="0"/>
        <w:keepLines w:val="0"/>
        <w:pageBreakBefore w:val="0"/>
        <w:widowControl w:val="0"/>
        <w:suppressLineNumbers w:val="0"/>
        <w:kinsoku/>
        <w:wordWrap/>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6.终端储存器：实时记录和存储诱捕器监测数据，本地储存时间≥12个月。定时向网关发送监测数据，并具有定时自检及自动重启纠错功能。</w:t>
      </w:r>
    </w:p>
    <w:p>
      <w:pPr>
        <w:keepNext w:val="0"/>
        <w:keepLines w:val="0"/>
        <w:pageBreakBefore w:val="0"/>
        <w:widowControl w:val="0"/>
        <w:suppressLineNumbers w:val="0"/>
        <w:kinsoku/>
        <w:wordWrap/>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7.终端参数：工作温度：0℃-60℃;工作湿度:0-99%；工作电压：DC12V；正常平均功率：&lt;1W。</w:t>
      </w:r>
    </w:p>
    <w:p>
      <w:pPr>
        <w:keepNext w:val="0"/>
        <w:keepLines w:val="0"/>
        <w:pageBreakBefore w:val="0"/>
        <w:widowControl w:val="0"/>
        <w:suppressLineNumbers w:val="0"/>
        <w:kinsoku/>
        <w:wordWrap/>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楷体_GB2312" w:hAnsi="楷体_GB2312" w:eastAsia="楷体_GB2312" w:cs="楷体_GB2312"/>
          <w:color w:val="auto"/>
          <w:sz w:val="32"/>
          <w:szCs w:val="32"/>
          <w:lang w:eastAsia="zh-CN"/>
        </w:rPr>
      </w:pPr>
      <w:r>
        <w:rPr>
          <w:rFonts w:hint="eastAsia" w:ascii="楷体_GB2312" w:hAnsi="楷体_GB2312" w:eastAsia="楷体_GB2312" w:cs="楷体_GB2312"/>
          <w:color w:val="auto"/>
          <w:sz w:val="32"/>
          <w:szCs w:val="32"/>
          <w:lang w:eastAsia="zh-CN"/>
        </w:rPr>
        <w:t>（二）监测数据自动传输系统</w:t>
      </w:r>
    </w:p>
    <w:p>
      <w:pPr>
        <w:keepNext w:val="0"/>
        <w:keepLines w:val="0"/>
        <w:pageBreakBefore w:val="0"/>
        <w:widowControl w:val="0"/>
        <w:suppressLineNumbers w:val="0"/>
        <w:kinsoku/>
        <w:wordWrap/>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1.采用网关局域网互连技术，网关定时接收自动采集系统记录存储器中的监测数据，并通过无线通讯将所有监测数据定时传输到云服务器，网关具有软件远程升级，离线后可自动重启上线功能。</w:t>
      </w:r>
    </w:p>
    <w:p>
      <w:pPr>
        <w:keepNext w:val="0"/>
        <w:keepLines w:val="0"/>
        <w:pageBreakBefore w:val="0"/>
        <w:widowControl w:val="0"/>
        <w:suppressLineNumbers w:val="0"/>
        <w:kinsoku/>
        <w:wordWrap/>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2.系统监测的数据包括：</w:t>
      </w:r>
    </w:p>
    <w:p>
      <w:pPr>
        <w:keepNext w:val="0"/>
        <w:keepLines w:val="0"/>
        <w:pageBreakBefore w:val="0"/>
        <w:widowControl w:val="0"/>
        <w:suppressLineNumbers w:val="0"/>
        <w:kinsoku/>
        <w:wordWrap/>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2.1诱虫量：实时诱虫量数据及历史诱虫量数据</w:t>
      </w:r>
    </w:p>
    <w:p>
      <w:pPr>
        <w:keepNext w:val="0"/>
        <w:keepLines w:val="0"/>
        <w:pageBreakBefore w:val="0"/>
        <w:widowControl w:val="0"/>
        <w:suppressLineNumbers w:val="0"/>
        <w:kinsoku/>
        <w:wordWrap/>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2.2设备状态：传感器状态、网络状态等</w:t>
      </w:r>
    </w:p>
    <w:p>
      <w:pPr>
        <w:keepNext w:val="0"/>
        <w:keepLines w:val="0"/>
        <w:pageBreakBefore w:val="0"/>
        <w:widowControl w:val="0"/>
        <w:suppressLineNumbers w:val="0"/>
        <w:kinsoku/>
        <w:wordWrap/>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2.3气象数据采集：至少包含温度、湿度。</w:t>
      </w:r>
    </w:p>
    <w:p>
      <w:pPr>
        <w:keepNext w:val="0"/>
        <w:keepLines w:val="0"/>
        <w:pageBreakBefore w:val="0"/>
        <w:widowControl w:val="0"/>
        <w:suppressLineNumbers w:val="0"/>
        <w:kinsoku/>
        <w:wordWrap/>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3.系统参数：</w:t>
      </w:r>
    </w:p>
    <w:p>
      <w:pPr>
        <w:keepNext w:val="0"/>
        <w:keepLines w:val="0"/>
        <w:pageBreakBefore w:val="0"/>
        <w:widowControl w:val="0"/>
        <w:suppressLineNumbers w:val="0"/>
        <w:kinsoku/>
        <w:wordWrap/>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3.1工作温度：0℃-60℃</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3.2工作湿度：0-99%</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3.3工作电压：DC12V</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3.4平均功率：&lt;2W</w:t>
      </w:r>
    </w:p>
    <w:p>
      <w:pPr>
        <w:keepNext w:val="0"/>
        <w:keepLines w:val="0"/>
        <w:pageBreakBefore w:val="0"/>
        <w:widowControl w:val="0"/>
        <w:suppressLineNumbers w:val="0"/>
        <w:kinsoku/>
        <w:wordWrap/>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楷体_GB2312" w:hAnsi="楷体_GB2312" w:eastAsia="楷体_GB2312" w:cs="楷体_GB2312"/>
          <w:color w:val="auto"/>
          <w:sz w:val="32"/>
          <w:szCs w:val="32"/>
          <w:lang w:eastAsia="zh-CN"/>
        </w:rPr>
      </w:pPr>
      <w:r>
        <w:rPr>
          <w:rFonts w:hint="eastAsia" w:ascii="楷体_GB2312" w:hAnsi="楷体_GB2312" w:eastAsia="楷体_GB2312" w:cs="楷体_GB2312"/>
          <w:color w:val="auto"/>
          <w:sz w:val="32"/>
          <w:szCs w:val="32"/>
          <w:lang w:eastAsia="zh-CN"/>
        </w:rPr>
        <w:t>（三）软件平台系统</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1.网络云平台</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▲1.1查看各时间段诱虫量统计，并能够按地区，害虫类别筛选，统计累计总数、平均数之趋势图和占比图；可手动导出并下载EXCEL格式数据、趋势图片。</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1.2网关至少每隔1小时通过局域网接收1次终端的数据，并能通过无线网络发送至服务器。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1.3设备地理分布图，可按省、市、区等行政区域或不同生态、种植区域筛选显示，按监测害虫种类筛选显示。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1.4可以基于历史数据、气象预报数据、温度与昆虫发育之间的关系，建立数学模型，预测短期、中长期害虫发生程度和发生时间，并自动产生病虫情报。</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1.5提供全国或各省市农作物有害生物预警系统等平台对接的数据接口。</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2.手机APP软件功能</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▲2.1手机终端APP；通过APP查看实时和历史数据。</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2.2可查看2个月，次代诱虫量及发生动态，包括卵期，低龄期幼虫期等。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▲2.3设备具有定位及导航功能，诱芯到期提醒等功能。</w:t>
      </w:r>
    </w:p>
    <w:p>
      <w:pPr>
        <w:keepNext w:val="0"/>
        <w:keepLines w:val="0"/>
        <w:pageBreakBefore w:val="0"/>
        <w:widowControl w:val="0"/>
        <w:suppressLineNumbers w:val="0"/>
        <w:kinsoku/>
        <w:wordWrap/>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（四）适用监测的害虫种类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二化螟、三化螟、大螟、稻纵卷叶螟、稻苞虫、粘虫、玉米螟等。（飞蛾类）</w:t>
      </w:r>
    </w:p>
    <w:p>
      <w:pPr>
        <w:keepNext w:val="0"/>
        <w:keepLines w:val="0"/>
        <w:pageBreakBefore w:val="0"/>
        <w:widowControl w:val="0"/>
        <w:suppressLineNumbers w:val="0"/>
        <w:kinsoku/>
        <w:wordWrap/>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（五）设备软件管理</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600" w:lineRule="exact"/>
        <w:ind w:right="0" w:righ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此昆虫性诱设备网络必须与马边彝族自治县农业农村局</w:t>
      </w:r>
      <w:r>
        <w:rPr>
          <w:rFonts w:hint="eastAsia" w:ascii="仿宋_GB2312" w:hAnsi="仿宋_GB2312" w:eastAsia="仿宋_GB2312" w:cs="仿宋_GB2312"/>
          <w:color w:val="auto"/>
          <w:sz w:val="32"/>
          <w:szCs w:val="32"/>
          <w:lang w:eastAsia="zh-CN"/>
        </w:rPr>
        <w:t>在用的</w:t>
      </w:r>
      <w:r>
        <w:rPr>
          <w:rFonts w:hint="eastAsia" w:ascii="仿宋_GB2312" w:hAnsi="仿宋_GB2312" w:eastAsia="仿宋_GB2312" w:cs="仿宋_GB2312"/>
          <w:color w:val="auto"/>
          <w:sz w:val="32"/>
          <w:szCs w:val="32"/>
        </w:rPr>
        <w:t>纽康昆虫性诱智能测报云平台对接匹配，</w:t>
      </w:r>
      <w:r>
        <w:rPr>
          <w:rFonts w:hint="eastAsia" w:ascii="仿宋_GB2312" w:hAnsi="仿宋_GB2312" w:eastAsia="仿宋_GB2312" w:cs="仿宋_GB2312"/>
          <w:color w:val="auto"/>
          <w:sz w:val="32"/>
          <w:szCs w:val="32"/>
          <w:lang w:val="en-US" w:eastAsia="zh-CN"/>
        </w:rPr>
        <w:t>以</w:t>
      </w:r>
      <w:r>
        <w:rPr>
          <w:rFonts w:hint="eastAsia" w:ascii="仿宋_GB2312" w:hAnsi="仿宋_GB2312" w:eastAsia="仿宋_GB2312" w:cs="仿宋_GB2312"/>
          <w:color w:val="auto"/>
          <w:sz w:val="32"/>
          <w:szCs w:val="32"/>
        </w:rPr>
        <w:t>便于</w:t>
      </w:r>
      <w:r>
        <w:rPr>
          <w:rFonts w:hint="eastAsia" w:ascii="仿宋_GB2312" w:hAnsi="仿宋_GB2312" w:eastAsia="仿宋_GB2312" w:cs="仿宋_GB2312"/>
          <w:color w:val="auto"/>
          <w:sz w:val="32"/>
          <w:szCs w:val="32"/>
          <w:lang w:val="en-US" w:eastAsia="zh-CN"/>
        </w:rPr>
        <w:t>后期</w:t>
      </w:r>
      <w:r>
        <w:rPr>
          <w:rFonts w:hint="eastAsia" w:ascii="仿宋_GB2312" w:hAnsi="仿宋_GB2312" w:eastAsia="仿宋_GB2312" w:cs="仿宋_GB2312"/>
          <w:color w:val="auto"/>
          <w:sz w:val="32"/>
          <w:szCs w:val="32"/>
        </w:rPr>
        <w:t>统一管理使用。</w:t>
      </w:r>
    </w:p>
    <w:p>
      <w:pPr>
        <w:keepNext w:val="0"/>
        <w:keepLines w:val="0"/>
        <w:pageBreakBefore w:val="0"/>
        <w:widowControl w:val="0"/>
        <w:suppressLineNumbers w:val="0"/>
        <w:kinsoku/>
        <w:wordWrap/>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说明：带▲号参数投标时注：须提供国家认可的第三方检测机构出具的检测（检验）报告）。</w:t>
      </w:r>
    </w:p>
    <w:p>
      <w:pPr>
        <w:keepNext w:val="0"/>
        <w:keepLines w:val="0"/>
        <w:widowControl w:val="0"/>
        <w:suppressLineNumbers w:val="0"/>
        <w:spacing w:before="0" w:beforeAutospacing="0" w:after="0" w:afterAutospacing="0" w:line="460" w:lineRule="exact"/>
        <w:ind w:right="0"/>
        <w:jc w:val="both"/>
        <w:rPr>
          <w:rFonts w:hint="eastAsia" w:ascii="仿宋_GB2312" w:hAnsi="仿宋_GB2312" w:eastAsia="仿宋_GB2312" w:cs="仿宋_GB2312"/>
          <w:color w:val="auto"/>
          <w:sz w:val="32"/>
          <w:szCs w:val="32"/>
          <w:lang w:val="en-US" w:eastAsia="zh-CN"/>
        </w:rPr>
      </w:pPr>
    </w:p>
    <w:p>
      <w:pPr>
        <w:keepNext w:val="0"/>
        <w:keepLines w:val="0"/>
        <w:widowControl w:val="0"/>
        <w:suppressLineNumbers w:val="0"/>
        <w:spacing w:before="0" w:beforeAutospacing="0" w:after="0" w:afterAutospacing="0" w:line="460" w:lineRule="exact"/>
        <w:ind w:right="0"/>
        <w:jc w:val="both"/>
        <w:rPr>
          <w:rFonts w:hint="eastAsia" w:ascii="仿宋_GB2312" w:hAnsi="仿宋_GB2312" w:eastAsia="仿宋_GB2312" w:cs="仿宋_GB2312"/>
          <w:color w:val="auto"/>
          <w:sz w:val="32"/>
          <w:szCs w:val="32"/>
          <w:lang w:val="en-US" w:eastAsia="zh-CN"/>
        </w:rPr>
      </w:pPr>
    </w:p>
    <w:sectPr>
      <w:footerReference r:id="rId3" w:type="default"/>
      <w:pgSz w:w="11906" w:h="16838"/>
      <w:pgMar w:top="1134" w:right="1134" w:bottom="1134" w:left="1134"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7962A5"/>
    <w:multiLevelType w:val="singleLevel"/>
    <w:tmpl w:val="D97962A5"/>
    <w:lvl w:ilvl="0" w:tentative="0">
      <w:start w:val="1"/>
      <w:numFmt w:val="decimal"/>
      <w:suff w:val="nothing"/>
      <w:lvlText w:val="%1．"/>
      <w:lvlJc w:val="left"/>
      <w:pPr>
        <w:ind w:left="-10" w:firstLine="4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9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yNjU5OWZjOWZkNDU2MDA0OTZkYzYxZjM1MzZkMjAifQ=="/>
  </w:docVars>
  <w:rsids>
    <w:rsidRoot w:val="006873A7"/>
    <w:rsid w:val="00044036"/>
    <w:rsid w:val="0005148E"/>
    <w:rsid w:val="0005467C"/>
    <w:rsid w:val="000D0593"/>
    <w:rsid w:val="000F4E4A"/>
    <w:rsid w:val="00163251"/>
    <w:rsid w:val="00187F5E"/>
    <w:rsid w:val="00191736"/>
    <w:rsid w:val="00212BB7"/>
    <w:rsid w:val="00296B5E"/>
    <w:rsid w:val="002C0152"/>
    <w:rsid w:val="002E4D04"/>
    <w:rsid w:val="00314E6F"/>
    <w:rsid w:val="003254D3"/>
    <w:rsid w:val="003453AF"/>
    <w:rsid w:val="00397C2E"/>
    <w:rsid w:val="003D3C37"/>
    <w:rsid w:val="003D5852"/>
    <w:rsid w:val="0044048C"/>
    <w:rsid w:val="004D6F3E"/>
    <w:rsid w:val="0053328F"/>
    <w:rsid w:val="00544F2A"/>
    <w:rsid w:val="005702A0"/>
    <w:rsid w:val="005F3BBC"/>
    <w:rsid w:val="006411DF"/>
    <w:rsid w:val="00655EA9"/>
    <w:rsid w:val="00670F2A"/>
    <w:rsid w:val="0068373F"/>
    <w:rsid w:val="006873A7"/>
    <w:rsid w:val="00687AD0"/>
    <w:rsid w:val="006A0B04"/>
    <w:rsid w:val="006C0FE3"/>
    <w:rsid w:val="0073798F"/>
    <w:rsid w:val="00746975"/>
    <w:rsid w:val="007E31B5"/>
    <w:rsid w:val="0084160E"/>
    <w:rsid w:val="00854FC0"/>
    <w:rsid w:val="008F68D5"/>
    <w:rsid w:val="0093634B"/>
    <w:rsid w:val="00967F59"/>
    <w:rsid w:val="00992149"/>
    <w:rsid w:val="009F1003"/>
    <w:rsid w:val="00A10693"/>
    <w:rsid w:val="00A32B8F"/>
    <w:rsid w:val="00A3415F"/>
    <w:rsid w:val="00A44BBB"/>
    <w:rsid w:val="00A9351E"/>
    <w:rsid w:val="00AE19A8"/>
    <w:rsid w:val="00B05B94"/>
    <w:rsid w:val="00B43071"/>
    <w:rsid w:val="00C11BDE"/>
    <w:rsid w:val="00C27669"/>
    <w:rsid w:val="00C53088"/>
    <w:rsid w:val="00C631A5"/>
    <w:rsid w:val="00C952CE"/>
    <w:rsid w:val="00D3063A"/>
    <w:rsid w:val="00D60B26"/>
    <w:rsid w:val="00D844D0"/>
    <w:rsid w:val="00D954B0"/>
    <w:rsid w:val="00DE1266"/>
    <w:rsid w:val="00E53374"/>
    <w:rsid w:val="00E6566F"/>
    <w:rsid w:val="00E73E49"/>
    <w:rsid w:val="00E833AD"/>
    <w:rsid w:val="00E84D24"/>
    <w:rsid w:val="00F12745"/>
    <w:rsid w:val="00F61231"/>
    <w:rsid w:val="00F93A01"/>
    <w:rsid w:val="00FB0C4D"/>
    <w:rsid w:val="01064BB4"/>
    <w:rsid w:val="015D31FB"/>
    <w:rsid w:val="022573A2"/>
    <w:rsid w:val="060C58B5"/>
    <w:rsid w:val="07EFF316"/>
    <w:rsid w:val="083B69BD"/>
    <w:rsid w:val="08802CE8"/>
    <w:rsid w:val="0F3B6457"/>
    <w:rsid w:val="128A572B"/>
    <w:rsid w:val="13C718C2"/>
    <w:rsid w:val="1438254A"/>
    <w:rsid w:val="15B61EDD"/>
    <w:rsid w:val="15E25297"/>
    <w:rsid w:val="16B65664"/>
    <w:rsid w:val="1A016B66"/>
    <w:rsid w:val="1A402BDD"/>
    <w:rsid w:val="1B826D1D"/>
    <w:rsid w:val="1BD69B32"/>
    <w:rsid w:val="1D910D88"/>
    <w:rsid w:val="229B6530"/>
    <w:rsid w:val="25DC10BA"/>
    <w:rsid w:val="26D406C1"/>
    <w:rsid w:val="284712EC"/>
    <w:rsid w:val="28954021"/>
    <w:rsid w:val="2A554600"/>
    <w:rsid w:val="2B655A3E"/>
    <w:rsid w:val="2B791B23"/>
    <w:rsid w:val="2D0B3853"/>
    <w:rsid w:val="2D424C45"/>
    <w:rsid w:val="2EA74B04"/>
    <w:rsid w:val="2EAB4487"/>
    <w:rsid w:val="2F571D55"/>
    <w:rsid w:val="2F6D1A36"/>
    <w:rsid w:val="2F877532"/>
    <w:rsid w:val="308952B0"/>
    <w:rsid w:val="32992ACB"/>
    <w:rsid w:val="32E361F3"/>
    <w:rsid w:val="34195EFB"/>
    <w:rsid w:val="35D22F2D"/>
    <w:rsid w:val="361D5122"/>
    <w:rsid w:val="37180227"/>
    <w:rsid w:val="38FC1DC9"/>
    <w:rsid w:val="39220430"/>
    <w:rsid w:val="3B44392D"/>
    <w:rsid w:val="3CEB36D4"/>
    <w:rsid w:val="3D4A6BA1"/>
    <w:rsid w:val="3E141301"/>
    <w:rsid w:val="3EF467F1"/>
    <w:rsid w:val="3F423F1E"/>
    <w:rsid w:val="3F5B2907"/>
    <w:rsid w:val="3F5F5D2A"/>
    <w:rsid w:val="3FFB8450"/>
    <w:rsid w:val="40F45D9F"/>
    <w:rsid w:val="41332C97"/>
    <w:rsid w:val="41652730"/>
    <w:rsid w:val="41AD023F"/>
    <w:rsid w:val="43183164"/>
    <w:rsid w:val="45205E79"/>
    <w:rsid w:val="47F86F3C"/>
    <w:rsid w:val="48F52BF7"/>
    <w:rsid w:val="4976182F"/>
    <w:rsid w:val="4A1C2405"/>
    <w:rsid w:val="4A9B157C"/>
    <w:rsid w:val="4B1943E1"/>
    <w:rsid w:val="4CB00B00"/>
    <w:rsid w:val="4EFBA82D"/>
    <w:rsid w:val="50083E8A"/>
    <w:rsid w:val="50A460EC"/>
    <w:rsid w:val="516B2815"/>
    <w:rsid w:val="523B608F"/>
    <w:rsid w:val="529FC484"/>
    <w:rsid w:val="536D3F15"/>
    <w:rsid w:val="56633CA5"/>
    <w:rsid w:val="57745503"/>
    <w:rsid w:val="57C44DA4"/>
    <w:rsid w:val="58A626B9"/>
    <w:rsid w:val="58E84E6B"/>
    <w:rsid w:val="5A3573B8"/>
    <w:rsid w:val="5BE721C0"/>
    <w:rsid w:val="5C474088"/>
    <w:rsid w:val="5C5128C4"/>
    <w:rsid w:val="5E6559AD"/>
    <w:rsid w:val="62056AF5"/>
    <w:rsid w:val="632A4109"/>
    <w:rsid w:val="63782A6D"/>
    <w:rsid w:val="658776FF"/>
    <w:rsid w:val="669711DF"/>
    <w:rsid w:val="67240DE5"/>
    <w:rsid w:val="68094490"/>
    <w:rsid w:val="69043221"/>
    <w:rsid w:val="697908E7"/>
    <w:rsid w:val="699F478D"/>
    <w:rsid w:val="6D447B56"/>
    <w:rsid w:val="6D7B373E"/>
    <w:rsid w:val="6DC96C9B"/>
    <w:rsid w:val="6DF17581"/>
    <w:rsid w:val="6E8D42C9"/>
    <w:rsid w:val="6EFB93C8"/>
    <w:rsid w:val="6FE431BE"/>
    <w:rsid w:val="7074410B"/>
    <w:rsid w:val="71172170"/>
    <w:rsid w:val="71326561"/>
    <w:rsid w:val="71AF0C83"/>
    <w:rsid w:val="73697E91"/>
    <w:rsid w:val="73965254"/>
    <w:rsid w:val="749F7ABB"/>
    <w:rsid w:val="74F381BD"/>
    <w:rsid w:val="74FF122C"/>
    <w:rsid w:val="756A46B0"/>
    <w:rsid w:val="76F4FF2D"/>
    <w:rsid w:val="77663B95"/>
    <w:rsid w:val="77C203B2"/>
    <w:rsid w:val="78FDC629"/>
    <w:rsid w:val="7BDBEED4"/>
    <w:rsid w:val="7C5B0E2F"/>
    <w:rsid w:val="7CE23563"/>
    <w:rsid w:val="7D1A366C"/>
    <w:rsid w:val="7D33023C"/>
    <w:rsid w:val="7E455051"/>
    <w:rsid w:val="7FFD2F43"/>
    <w:rsid w:val="8DFFEAC4"/>
    <w:rsid w:val="ADFF549D"/>
    <w:rsid w:val="B5DE8342"/>
    <w:rsid w:val="E7EA21C3"/>
    <w:rsid w:val="E97BE45E"/>
    <w:rsid w:val="EDEF460D"/>
    <w:rsid w:val="EEB3A857"/>
    <w:rsid w:val="EF2F2815"/>
    <w:rsid w:val="F7F48C96"/>
    <w:rsid w:val="FBA38191"/>
    <w:rsid w:val="FBFB53C2"/>
    <w:rsid w:val="FDE69A77"/>
    <w:rsid w:val="FDF9920C"/>
    <w:rsid w:val="FE7C02DC"/>
    <w:rsid w:val="FF5152BB"/>
    <w:rsid w:val="FFD3FBF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unhideWhenUsed/>
    <w:uiPriority w:val="1"/>
  </w:style>
  <w:style w:type="table" w:default="1" w:styleId="5">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pPr>
      <w:jc w:val="left"/>
    </w:pPr>
  </w:style>
  <w:style w:type="paragraph" w:styleId="3">
    <w:name w:val="footer"/>
    <w:basedOn w:val="1"/>
    <w:link w:val="8"/>
    <w:unhideWhenUsed/>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unhideWhenUsed/>
    <w:qFormat/>
    <w:uiPriority w:val="99"/>
    <w:rPr>
      <w:color w:val="0000FF"/>
      <w:u w:val="single"/>
    </w:rPr>
  </w:style>
  <w:style w:type="character" w:customStyle="1" w:styleId="8">
    <w:name w:val="页脚 Char"/>
    <w:basedOn w:val="6"/>
    <w:link w:val="3"/>
    <w:semiHidden/>
    <w:qFormat/>
    <w:uiPriority w:val="99"/>
    <w:rPr>
      <w:kern w:val="2"/>
      <w:sz w:val="18"/>
      <w:szCs w:val="18"/>
    </w:rPr>
  </w:style>
  <w:style w:type="character" w:customStyle="1" w:styleId="9">
    <w:name w:val="页眉 Char"/>
    <w:basedOn w:val="6"/>
    <w:link w:val="4"/>
    <w:semiHidden/>
    <w:uiPriority w:val="99"/>
    <w:rPr>
      <w:kern w:val="2"/>
      <w:sz w:val="18"/>
      <w:szCs w:val="18"/>
    </w:rPr>
  </w:style>
  <w:style w:type="paragraph" w:styleId="10">
    <w:name w:val="List Paragraph"/>
    <w:basedOn w:val="1"/>
    <w:qFormat/>
    <w:uiPriority w:val="34"/>
    <w:pPr>
      <w:ind w:firstLine="420" w:firstLineChars="200"/>
    </w:pPr>
  </w:style>
  <w:style w:type="paragraph" w:customStyle="1" w:styleId="11">
    <w:name w:val="正文首行缩进两字符"/>
    <w:basedOn w:val="1"/>
    <w:qFormat/>
    <w:uiPriority w:val="0"/>
    <w:pPr>
      <w:spacing w:line="360" w:lineRule="auto"/>
      <w:ind w:firstLine="200" w:firstLineChars="200"/>
    </w:pPr>
    <w:rPr>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3450</Words>
  <Characters>3698</Characters>
  <Lines>4</Lines>
  <Paragraphs>1</Paragraphs>
  <TotalTime>5</TotalTime>
  <ScaleCrop>false</ScaleCrop>
  <LinksUpToDate>false</LinksUpToDate>
  <CharactersWithSpaces>3774</CharactersWithSpaces>
  <Application>WPS Office_11.8.2.10321_F1E327BC-269C-435d-A152-05C5408002CA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2019-07-05T07:45:00Z</dcterms:created>
  <dc:creator>Administrator</dc:creator>
  <cp:lastModifiedBy>影子</cp:lastModifiedBy>
  <cp:lastPrinted>2025-12-19T09:03:00Z</cp:lastPrinted>
  <dcterms:modified xsi:type="dcterms:W3CDTF">2025-12-22T12:01:28Z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2052-11.8.2.10321</vt:lpwstr>
  </property>
  <property fmtid="{D5CDD505-2E9C-101B-9397-08002B2CF9AE}" pid="3" name="ICV">
    <vt:lpwstr>F45277E683EF46A7A254B464565BD30C_13</vt:lpwstr>
  </property>
  <property fmtid="{D5CDD505-2E9C-101B-9397-08002B2CF9AE}" pid="4" name="KSOTemplateDocerSaveRecord">
    <vt:lpwstr>eyJoZGlkIjoiMTllOWI0YTNiYjUxYmIwNGNhMjA5N2YzODViYTk3NWIiLCJ1c2VySWQiOiI0MTgxMzQxNDQifQ==</vt:lpwstr>
  </property>
</Properties>
</file>