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3DD2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7"/>
          <w:rFonts w:hint="default" w:ascii="Times New Roman" w:hAnsi="Times New Roman" w:eastAsia="方正小标宋简体" w:cs="Times New Roman"/>
          <w:b w:val="0"/>
          <w:bCs w:val="0"/>
          <w:i w:val="0"/>
          <w:iCs w:val="0"/>
          <w:caps w:val="0"/>
          <w:color w:val="0D0D0D"/>
          <w:spacing w:val="0"/>
          <w:sz w:val="44"/>
          <w:szCs w:val="44"/>
          <w:shd w:val="clear" w:fill="FFFFFF"/>
        </w:rPr>
      </w:pPr>
    </w:p>
    <w:p w14:paraId="030B3ED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7"/>
          <w:rFonts w:hint="default" w:ascii="Times New Roman" w:hAnsi="Times New Roman" w:eastAsia="方正小标宋简体" w:cs="Times New Roman"/>
          <w:b w:val="0"/>
          <w:bCs w:val="0"/>
          <w:i w:val="0"/>
          <w:iCs w:val="0"/>
          <w:caps w:val="0"/>
          <w:color w:val="0D0D0D"/>
          <w:spacing w:val="0"/>
          <w:sz w:val="44"/>
          <w:szCs w:val="44"/>
          <w:shd w:val="clear" w:fill="FFFFFF"/>
        </w:rPr>
      </w:pPr>
    </w:p>
    <w:p w14:paraId="7E2BD9E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7"/>
          <w:rFonts w:hint="default" w:ascii="Times New Roman" w:hAnsi="Times New Roman" w:eastAsia="方正小标宋简体" w:cs="Times New Roman"/>
          <w:b w:val="0"/>
          <w:bCs w:val="0"/>
          <w:i w:val="0"/>
          <w:iCs w:val="0"/>
          <w:caps w:val="0"/>
          <w:color w:val="0D0D0D"/>
          <w:spacing w:val="0"/>
          <w:sz w:val="44"/>
          <w:szCs w:val="44"/>
          <w:shd w:val="clear" w:fill="FFFFFF"/>
        </w:rPr>
      </w:pPr>
      <w:r>
        <w:rPr>
          <w:rStyle w:val="7"/>
          <w:rFonts w:hint="default" w:ascii="Times New Roman" w:hAnsi="Times New Roman" w:eastAsia="方正小标宋简体" w:cs="Times New Roman"/>
          <w:b w:val="0"/>
          <w:bCs w:val="0"/>
          <w:i w:val="0"/>
          <w:iCs w:val="0"/>
          <w:caps w:val="0"/>
          <w:color w:val="0D0D0D"/>
          <w:spacing w:val="0"/>
          <w:sz w:val="44"/>
          <w:szCs w:val="44"/>
          <w:shd w:val="clear" w:fill="FFFFFF"/>
        </w:rPr>
        <w:t>乐西高速</w:t>
      </w:r>
      <w:r>
        <w:rPr>
          <w:rStyle w:val="7"/>
          <w:rFonts w:hint="eastAsia" w:ascii="Times New Roman" w:hAnsi="Times New Roman" w:eastAsia="方正小标宋简体" w:cs="Times New Roman"/>
          <w:b w:val="0"/>
          <w:bCs w:val="0"/>
          <w:i w:val="0"/>
          <w:iCs w:val="0"/>
          <w:caps w:val="0"/>
          <w:color w:val="0D0D0D"/>
          <w:spacing w:val="0"/>
          <w:sz w:val="44"/>
          <w:szCs w:val="44"/>
          <w:shd w:val="clear" w:fill="FFFFFF"/>
          <w:lang w:val="en-US" w:eastAsia="zh-CN"/>
        </w:rPr>
        <w:t>马边至昭觉段</w:t>
      </w:r>
      <w:r>
        <w:rPr>
          <w:rStyle w:val="7"/>
          <w:rFonts w:hint="default" w:ascii="Times New Roman" w:hAnsi="Times New Roman" w:eastAsia="方正小标宋简体" w:cs="Times New Roman"/>
          <w:b w:val="0"/>
          <w:bCs w:val="0"/>
          <w:i w:val="0"/>
          <w:iCs w:val="0"/>
          <w:caps w:val="0"/>
          <w:color w:val="0D0D0D"/>
          <w:spacing w:val="0"/>
          <w:sz w:val="44"/>
          <w:szCs w:val="44"/>
          <w:shd w:val="clear" w:fill="FFFFFF"/>
        </w:rPr>
        <w:t>S1-</w:t>
      </w:r>
      <w:r>
        <w:rPr>
          <w:rStyle w:val="7"/>
          <w:rFonts w:hint="eastAsia" w:eastAsia="方正小标宋简体" w:cs="Times New Roman"/>
          <w:b w:val="0"/>
          <w:bCs w:val="0"/>
          <w:i w:val="0"/>
          <w:iCs w:val="0"/>
          <w:caps w:val="0"/>
          <w:color w:val="0D0D0D"/>
          <w:spacing w:val="0"/>
          <w:sz w:val="44"/>
          <w:szCs w:val="44"/>
          <w:shd w:val="clear" w:fill="FFFFFF"/>
          <w:lang w:val="en-US" w:eastAsia="zh-CN"/>
        </w:rPr>
        <w:t>3</w:t>
      </w:r>
      <w:r>
        <w:rPr>
          <w:rStyle w:val="7"/>
          <w:rFonts w:hint="default" w:ascii="Times New Roman" w:hAnsi="Times New Roman" w:eastAsia="方正小标宋简体" w:cs="Times New Roman"/>
          <w:b w:val="0"/>
          <w:bCs w:val="0"/>
          <w:i w:val="0"/>
          <w:iCs w:val="0"/>
          <w:caps w:val="0"/>
          <w:color w:val="0D0D0D"/>
          <w:spacing w:val="0"/>
          <w:sz w:val="44"/>
          <w:szCs w:val="44"/>
          <w:shd w:val="clear" w:fill="FFFFFF"/>
        </w:rPr>
        <w:t>标</w:t>
      </w:r>
    </w:p>
    <w:p w14:paraId="1F0569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7"/>
          <w:rFonts w:hint="eastAsia" w:eastAsia="方正小标宋简体" w:cs="Times New Roman"/>
          <w:b w:val="0"/>
          <w:bCs w:val="0"/>
          <w:i w:val="0"/>
          <w:iCs w:val="0"/>
          <w:caps w:val="0"/>
          <w:color w:val="0D0D0D"/>
          <w:spacing w:val="0"/>
          <w:sz w:val="36"/>
          <w:szCs w:val="36"/>
          <w:shd w:val="clear" w:fill="FFFFFF"/>
          <w:lang w:eastAsia="zh-CN"/>
        </w:rPr>
      </w:pPr>
      <w:r>
        <w:rPr>
          <w:rStyle w:val="7"/>
          <w:rFonts w:hint="eastAsia" w:eastAsia="方正小标宋简体" w:cs="Times New Roman"/>
          <w:b w:val="0"/>
          <w:bCs w:val="0"/>
          <w:i w:val="0"/>
          <w:iCs w:val="0"/>
          <w:caps w:val="0"/>
          <w:color w:val="0D0D0D"/>
          <w:spacing w:val="0"/>
          <w:sz w:val="44"/>
          <w:szCs w:val="44"/>
          <w:shd w:val="clear" w:fill="FFFFFF"/>
          <w:lang w:eastAsia="zh-CN"/>
        </w:rPr>
        <w:t>临时用地</w:t>
      </w:r>
      <w:r>
        <w:rPr>
          <w:rStyle w:val="7"/>
          <w:rFonts w:hint="default" w:ascii="Times New Roman" w:hAnsi="Times New Roman" w:eastAsia="方正小标宋简体" w:cs="Times New Roman"/>
          <w:b w:val="0"/>
          <w:bCs w:val="0"/>
          <w:i w:val="0"/>
          <w:iCs w:val="0"/>
          <w:caps w:val="0"/>
          <w:color w:val="0D0D0D"/>
          <w:spacing w:val="0"/>
          <w:sz w:val="44"/>
          <w:szCs w:val="44"/>
          <w:shd w:val="clear" w:fill="FFFFFF"/>
        </w:rPr>
        <w:t>项目土地复垦</w:t>
      </w:r>
      <w:r>
        <w:rPr>
          <w:rStyle w:val="7"/>
          <w:rFonts w:hint="eastAsia" w:eastAsia="方正小标宋简体" w:cs="Times New Roman"/>
          <w:b w:val="0"/>
          <w:bCs w:val="0"/>
          <w:i w:val="0"/>
          <w:iCs w:val="0"/>
          <w:caps w:val="0"/>
          <w:color w:val="0D0D0D"/>
          <w:spacing w:val="0"/>
          <w:sz w:val="44"/>
          <w:szCs w:val="44"/>
          <w:shd w:val="clear" w:fill="FFFFFF"/>
          <w:lang w:eastAsia="zh-CN"/>
        </w:rPr>
        <w:t>情况报告</w:t>
      </w:r>
    </w:p>
    <w:p w14:paraId="2208F74C">
      <w:pPr>
        <w:pStyle w:val="4"/>
        <w:ind w:left="0" w:leftChars="0" w:firstLine="0" w:firstLineChars="0"/>
        <w:rPr>
          <w:rFonts w:hint="default"/>
        </w:rPr>
      </w:pPr>
    </w:p>
    <w:p w14:paraId="47F4A56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3" w:firstLineChars="200"/>
        <w:textAlignment w:val="auto"/>
        <w:rPr>
          <w:rFonts w:hint="eastAsia" w:eastAsia="仿宋_GB2312" w:cs="Times New Roman"/>
          <w:b/>
          <w:bCs/>
          <w:i w:val="0"/>
          <w:iCs w:val="0"/>
          <w:caps w:val="0"/>
          <w:color w:val="0D0D0D"/>
          <w:spacing w:val="0"/>
          <w:sz w:val="32"/>
          <w:szCs w:val="32"/>
          <w:shd w:val="clear" w:fill="FFFFFF"/>
          <w:lang w:eastAsia="zh-CN"/>
        </w:rPr>
      </w:pPr>
      <w:r>
        <w:rPr>
          <w:rFonts w:hint="eastAsia" w:eastAsia="仿宋_GB2312" w:cs="Times New Roman"/>
          <w:b/>
          <w:bCs/>
          <w:i w:val="0"/>
          <w:iCs w:val="0"/>
          <w:caps w:val="0"/>
          <w:color w:val="0D0D0D"/>
          <w:spacing w:val="0"/>
          <w:sz w:val="32"/>
          <w:szCs w:val="32"/>
          <w:shd w:val="clear" w:fill="FFFFFF"/>
          <w:lang w:eastAsia="zh-CN"/>
        </w:rPr>
        <w:t>一、基本情况</w:t>
      </w:r>
    </w:p>
    <w:p w14:paraId="48E2AD04">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sz w:val="32"/>
          <w:szCs w:val="32"/>
          <w:lang w:eastAsia="zh-CN"/>
        </w:rPr>
      </w:pPr>
      <w:r>
        <w:rPr>
          <w:rFonts w:hint="eastAsia" w:ascii="Times New Roman" w:hAnsi="Times New Roman" w:eastAsia="仿宋_GB2312" w:cs="Times New Roman"/>
          <w:i w:val="0"/>
          <w:iCs w:val="0"/>
          <w:caps w:val="0"/>
          <w:color w:val="0D0D0D"/>
          <w:spacing w:val="0"/>
          <w:sz w:val="32"/>
          <w:szCs w:val="32"/>
          <w:shd w:val="clear" w:fill="FFFFFF"/>
          <w:lang w:eastAsia="zh-CN"/>
        </w:rPr>
        <w:t>乐西</w:t>
      </w:r>
      <w:r>
        <w:rPr>
          <w:rFonts w:hint="eastAsia" w:eastAsia="仿宋_GB2312" w:cs="Times New Roman"/>
          <w:i w:val="0"/>
          <w:iCs w:val="0"/>
          <w:caps w:val="0"/>
          <w:color w:val="0D0D0D"/>
          <w:spacing w:val="0"/>
          <w:sz w:val="32"/>
          <w:szCs w:val="32"/>
          <w:shd w:val="clear" w:fill="FFFFFF"/>
          <w:lang w:eastAsia="zh-CN"/>
        </w:rPr>
        <w:t>高速</w:t>
      </w:r>
      <w:r>
        <w:rPr>
          <w:rFonts w:hint="eastAsia" w:eastAsia="仿宋_GB2312" w:cs="Times New Roman"/>
          <w:i w:val="0"/>
          <w:iCs w:val="0"/>
          <w:caps w:val="0"/>
          <w:color w:val="0D0D0D"/>
          <w:spacing w:val="0"/>
          <w:sz w:val="32"/>
          <w:szCs w:val="32"/>
          <w:shd w:val="clear" w:fill="FFFFFF"/>
          <w:lang w:val="en-US" w:eastAsia="zh-CN"/>
        </w:rPr>
        <w:t>马边至昭觉段S1-3标临时用地项目位于马边彝族自治县苏坝镇袁家溪村1组、3组、4组，占集体农用地9.6705公顷[包含：耕地0.7958公顷（永久基本农田0.6161公顷）、非耕地8.8747公顷（林地7.8950公顷、茶园0.7545公顷、农村道路0.2252公顷）]，建设用地1.9051公顷，未利用地0.3228公顷，共计11.8984公顷，用于项目临时驻地、民工临时驻地、拌合站及施工便道等。</w:t>
      </w:r>
    </w:p>
    <w:p w14:paraId="0CA139C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3" w:firstLineChars="200"/>
        <w:textAlignment w:val="auto"/>
        <w:rPr>
          <w:rFonts w:hint="eastAsia" w:eastAsia="仿宋_GB2312" w:cs="Times New Roman"/>
          <w:b/>
          <w:bCs/>
          <w:i w:val="0"/>
          <w:iCs w:val="0"/>
          <w:caps w:val="0"/>
          <w:color w:val="0D0D0D"/>
          <w:spacing w:val="0"/>
          <w:sz w:val="32"/>
          <w:szCs w:val="32"/>
          <w:shd w:val="clear" w:fill="FFFFFF"/>
          <w:lang w:eastAsia="zh-CN"/>
        </w:rPr>
      </w:pPr>
      <w:r>
        <w:rPr>
          <w:rFonts w:hint="eastAsia" w:eastAsia="仿宋_GB2312" w:cs="Times New Roman"/>
          <w:b/>
          <w:bCs/>
          <w:i w:val="0"/>
          <w:iCs w:val="0"/>
          <w:caps w:val="0"/>
          <w:color w:val="0D0D0D"/>
          <w:spacing w:val="0"/>
          <w:sz w:val="32"/>
          <w:szCs w:val="32"/>
          <w:shd w:val="clear" w:fill="FFFFFF"/>
          <w:lang w:eastAsia="zh-CN"/>
        </w:rPr>
        <w:t>二、复垦情况</w:t>
      </w:r>
    </w:p>
    <w:p w14:paraId="1FA55E49">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1.地块一 7号弃土场</w:t>
      </w:r>
    </w:p>
    <w:p w14:paraId="2196CA19">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原地类包括水田0.2128公顷，旱地0.1387公顷，乔木林地3.2815公顷，其他林地0.0058公顷，公路用地0.0657公顷，裸土地0.1657公顷，共占地3.8643公顷。现已全部完成复垦，现状如下：</w:t>
      </w:r>
    </w:p>
    <w:p w14:paraId="36986FC5">
      <w:pPr>
        <w:rPr>
          <w:rFonts w:hint="eastAsia"/>
          <w:sz w:val="32"/>
          <w:szCs w:val="32"/>
          <w:lang w:val="en-US" w:eastAsia="zh-CN"/>
        </w:rPr>
      </w:pPr>
      <w:r>
        <w:rPr>
          <w:sz w:val="32"/>
          <w:szCs w:val="32"/>
        </w:rPr>
        <w:drawing>
          <wp:inline distT="0" distB="0" distL="114300" distR="114300">
            <wp:extent cx="5606415" cy="2345690"/>
            <wp:effectExtent l="0" t="0" r="13335"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606415" cy="2345690"/>
                    </a:xfrm>
                    <a:prstGeom prst="rect">
                      <a:avLst/>
                    </a:prstGeom>
                    <a:noFill/>
                    <a:ln>
                      <a:noFill/>
                    </a:ln>
                  </pic:spPr>
                </pic:pic>
              </a:graphicData>
            </a:graphic>
          </wp:inline>
        </w:drawing>
      </w:r>
    </w:p>
    <w:p w14:paraId="714894A2">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sz w:val="32"/>
          <w:szCs w:val="32"/>
          <w:lang w:val="en-US" w:eastAsia="zh-CN"/>
        </w:rPr>
      </w:pPr>
      <w:r>
        <w:rPr>
          <w:rFonts w:hint="eastAsia" w:ascii="Times New Roman" w:hAnsi="Times New Roman" w:eastAsia="仿宋_GB2312" w:cs="Times New Roman"/>
          <w:i w:val="0"/>
          <w:iCs w:val="0"/>
          <w:caps w:val="0"/>
          <w:color w:val="0D0D0D"/>
          <w:spacing w:val="0"/>
          <w:kern w:val="2"/>
          <w:sz w:val="32"/>
          <w:szCs w:val="32"/>
          <w:shd w:val="clear" w:fill="FFFFFF"/>
          <w:lang w:val="en-US" w:eastAsia="zh-CN" w:bidi="ar-SA"/>
        </w:rPr>
        <w:t>2.地块二 项目部驻地</w:t>
      </w:r>
    </w:p>
    <w:p w14:paraId="20FD0177">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原地类包括水田0.2270公顷，旱地0.0093公顷，农村宅基地0.0226公顷，公路用地0.3675公顷，农村道路0.0309公顷，共占地0.6573公顷。现已全部完成复垦，现状如下：</w:t>
      </w:r>
    </w:p>
    <w:p w14:paraId="0EB6D58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32"/>
          <w:szCs w:val="32"/>
          <w:lang w:val="en-US" w:eastAsia="zh-CN"/>
        </w:rPr>
      </w:pPr>
      <w:r>
        <w:rPr>
          <w:sz w:val="32"/>
          <w:szCs w:val="32"/>
        </w:rPr>
        <w:drawing>
          <wp:inline distT="0" distB="0" distL="114300" distR="114300">
            <wp:extent cx="5616575" cy="2516505"/>
            <wp:effectExtent l="0" t="0" r="3175" b="171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616575" cy="2516505"/>
                    </a:xfrm>
                    <a:prstGeom prst="rect">
                      <a:avLst/>
                    </a:prstGeom>
                    <a:noFill/>
                    <a:ln>
                      <a:noFill/>
                    </a:ln>
                  </pic:spPr>
                </pic:pic>
              </a:graphicData>
            </a:graphic>
          </wp:inline>
        </w:drawing>
      </w:r>
    </w:p>
    <w:p w14:paraId="60A2F79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3.地块三 流水溪弃土场</w:t>
      </w:r>
    </w:p>
    <w:p w14:paraId="2BF748AD">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原地类包括旱地0.2080公顷，茶园0.7466公顷，乔木林地0.1110公顷，竹林地0.7428公顷，灌木林地0.2674公顷，公路用地0.3708公顷，农村道路0.0127公顷，共占地2.4592公顷。现已全部完成复垦，现状如下：</w:t>
      </w:r>
    </w:p>
    <w:p w14:paraId="2C71A535">
      <w:pPr>
        <w:keepNext w:val="0"/>
        <w:keepLines w:val="0"/>
        <w:pageBreakBefore w:val="0"/>
        <w:widowControl w:val="0"/>
        <w:kinsoku/>
        <w:wordWrap/>
        <w:overflowPunct/>
        <w:topLinePunct w:val="0"/>
        <w:autoSpaceDE/>
        <w:autoSpaceDN/>
        <w:bidi w:val="0"/>
        <w:adjustRightInd/>
        <w:snapToGrid/>
        <w:textAlignment w:val="auto"/>
        <w:rPr>
          <w:rFonts w:hint="default"/>
          <w:sz w:val="32"/>
          <w:szCs w:val="32"/>
          <w:lang w:val="en-US" w:eastAsia="zh-CN"/>
        </w:rPr>
      </w:pPr>
      <w:r>
        <w:drawing>
          <wp:inline distT="0" distB="0" distL="114300" distR="114300">
            <wp:extent cx="5611495" cy="1946910"/>
            <wp:effectExtent l="0" t="0" r="8255" b="1524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7"/>
                    <a:stretch>
                      <a:fillRect/>
                    </a:stretch>
                  </pic:blipFill>
                  <pic:spPr>
                    <a:xfrm>
                      <a:off x="0" y="0"/>
                      <a:ext cx="5611495" cy="1946910"/>
                    </a:xfrm>
                    <a:prstGeom prst="rect">
                      <a:avLst/>
                    </a:prstGeom>
                    <a:noFill/>
                    <a:ln>
                      <a:noFill/>
                    </a:ln>
                  </pic:spPr>
                </pic:pic>
              </a:graphicData>
            </a:graphic>
          </wp:inline>
        </w:drawing>
      </w:r>
    </w:p>
    <w:p w14:paraId="1337C45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4.地块四 瓦居隧道便道</w:t>
      </w:r>
    </w:p>
    <w:p w14:paraId="26BB5310">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原地类包括乔木林地0.0051公顷，竹林地0.4220公顷，河流水面0.0083公顷，共占地0.4353公顷。现已全部完成复垦，现状如下：</w:t>
      </w:r>
    </w:p>
    <w:p w14:paraId="519E4A5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32"/>
          <w:szCs w:val="32"/>
          <w:lang w:val="en-US" w:eastAsia="zh-CN"/>
        </w:rPr>
      </w:pPr>
      <w:r>
        <w:rPr>
          <w:sz w:val="32"/>
          <w:szCs w:val="32"/>
        </w:rPr>
        <w:drawing>
          <wp:inline distT="0" distB="0" distL="114300" distR="114300">
            <wp:extent cx="5611495" cy="1917065"/>
            <wp:effectExtent l="0" t="0" r="8255"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rcRect b="19490"/>
                    <a:stretch>
                      <a:fillRect/>
                    </a:stretch>
                  </pic:blipFill>
                  <pic:spPr>
                    <a:xfrm>
                      <a:off x="0" y="0"/>
                      <a:ext cx="5611495" cy="1917065"/>
                    </a:xfrm>
                    <a:prstGeom prst="rect">
                      <a:avLst/>
                    </a:prstGeom>
                    <a:noFill/>
                    <a:ln>
                      <a:noFill/>
                    </a:ln>
                  </pic:spPr>
                </pic:pic>
              </a:graphicData>
            </a:graphic>
          </wp:inline>
        </w:drawing>
      </w:r>
    </w:p>
    <w:p w14:paraId="7A8591F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5.地块五 二毛牛2号大桥便道-1</w:t>
      </w:r>
    </w:p>
    <w:p w14:paraId="39957AC0">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原地类包括乔木林地0.2248公顷。按复垦方案复垦为乔木林地。现已全部完成复垦，现状如下：</w:t>
      </w:r>
    </w:p>
    <w:p w14:paraId="430B09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sz w:val="32"/>
          <w:szCs w:val="32"/>
          <w:lang w:val="en-US" w:eastAsia="zh-CN"/>
        </w:rPr>
      </w:pPr>
      <w:r>
        <w:rPr>
          <w:sz w:val="32"/>
          <w:szCs w:val="32"/>
        </w:rPr>
        <w:drawing>
          <wp:inline distT="0" distB="0" distL="114300" distR="114300">
            <wp:extent cx="5611495" cy="1939925"/>
            <wp:effectExtent l="0" t="0" r="8255"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5611495" cy="1939925"/>
                    </a:xfrm>
                    <a:prstGeom prst="rect">
                      <a:avLst/>
                    </a:prstGeom>
                    <a:noFill/>
                    <a:ln>
                      <a:noFill/>
                    </a:ln>
                  </pic:spPr>
                </pic:pic>
              </a:graphicData>
            </a:graphic>
          </wp:inline>
        </w:drawing>
      </w:r>
    </w:p>
    <w:p w14:paraId="238D4C2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6.地块六 二毛牛2号大桥便道-2</w:t>
      </w:r>
    </w:p>
    <w:p w14:paraId="1A1737B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原地类为乔木林地0.8278公顷，河流水面0.0570公顷，共占地0.9935公顷。按复垦方案复垦为旱地、乔木林地。现已全部完成复垦，现状如下：</w:t>
      </w:r>
    </w:p>
    <w:p w14:paraId="201F1A69">
      <w:pPr>
        <w:pStyle w:val="4"/>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sz w:val="32"/>
          <w:szCs w:val="32"/>
          <w:lang w:eastAsia="zh-CN"/>
        </w:rPr>
      </w:pPr>
      <w:r>
        <w:rPr>
          <w:sz w:val="32"/>
          <w:szCs w:val="32"/>
        </w:rPr>
        <w:drawing>
          <wp:inline distT="0" distB="0" distL="114300" distR="114300">
            <wp:extent cx="5611495" cy="1739900"/>
            <wp:effectExtent l="0" t="0" r="8255" b="1270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rcRect b="24102"/>
                    <a:stretch>
                      <a:fillRect/>
                    </a:stretch>
                  </pic:blipFill>
                  <pic:spPr>
                    <a:xfrm>
                      <a:off x="0" y="0"/>
                      <a:ext cx="5611495" cy="1739900"/>
                    </a:xfrm>
                    <a:prstGeom prst="rect">
                      <a:avLst/>
                    </a:prstGeom>
                    <a:noFill/>
                    <a:ln>
                      <a:noFill/>
                    </a:ln>
                  </pic:spPr>
                </pic:pic>
              </a:graphicData>
            </a:graphic>
          </wp:inline>
        </w:drawing>
      </w:r>
    </w:p>
    <w:p w14:paraId="7FC9610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7.地块七 新建便道-1</w:t>
      </w:r>
    </w:p>
    <w:p w14:paraId="208C584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原地类包括乔木林地0.0441公顷，农村道路0.0079公顷，共占地0.0520公顷。现已全部完成复垦，现状如下：</w:t>
      </w:r>
    </w:p>
    <w:p w14:paraId="5F1685C1">
      <w:pPr>
        <w:pStyle w:val="4"/>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仿宋_GB2312" w:cs="Times New Roman"/>
          <w:b w:val="0"/>
          <w:bCs w:val="0"/>
          <w:i w:val="0"/>
          <w:iCs w:val="0"/>
          <w:caps w:val="0"/>
          <w:color w:val="0D0D0D"/>
          <w:spacing w:val="0"/>
          <w:sz w:val="32"/>
          <w:szCs w:val="32"/>
          <w:shd w:val="clear" w:fill="FFFFFF"/>
          <w:lang w:val="en-US" w:eastAsia="zh-CN"/>
        </w:rPr>
      </w:pPr>
      <w:r>
        <w:rPr>
          <w:sz w:val="32"/>
          <w:szCs w:val="32"/>
        </w:rPr>
        <w:drawing>
          <wp:inline distT="0" distB="0" distL="114300" distR="114300">
            <wp:extent cx="5611495" cy="2387600"/>
            <wp:effectExtent l="0" t="0" r="8255" b="1270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1"/>
                    <a:stretch>
                      <a:fillRect/>
                    </a:stretch>
                  </pic:blipFill>
                  <pic:spPr>
                    <a:xfrm>
                      <a:off x="0" y="0"/>
                      <a:ext cx="5611495" cy="2387600"/>
                    </a:xfrm>
                    <a:prstGeom prst="rect">
                      <a:avLst/>
                    </a:prstGeom>
                    <a:noFill/>
                    <a:ln>
                      <a:noFill/>
                    </a:ln>
                  </pic:spPr>
                </pic:pic>
              </a:graphicData>
            </a:graphic>
          </wp:inline>
        </w:drawing>
      </w:r>
    </w:p>
    <w:p w14:paraId="6E52496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8.地块八 桥梁二队驻地</w:t>
      </w:r>
    </w:p>
    <w:p w14:paraId="5D581FB2">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原地类包括茶园0.0079公顷，乔木林地0.0954公顷，公路用地0.1509公顷，农村道路0.1012公顷，共占地0.3554公顷。按复垦方案复垦为旱地、乔木林地。现已全部完成复垦，现状如下：</w:t>
      </w:r>
    </w:p>
    <w:p w14:paraId="4A78B0DC">
      <w:pPr>
        <w:rPr>
          <w:rFonts w:hint="default"/>
          <w:sz w:val="32"/>
          <w:szCs w:val="32"/>
          <w:lang w:val="en-US" w:eastAsia="zh-CN"/>
        </w:rPr>
      </w:pPr>
      <w:r>
        <w:rPr>
          <w:sz w:val="32"/>
          <w:szCs w:val="32"/>
        </w:rPr>
        <w:drawing>
          <wp:inline distT="0" distB="0" distL="114300" distR="114300">
            <wp:extent cx="5606415" cy="1882775"/>
            <wp:effectExtent l="0" t="0" r="13335" b="317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stretch>
                      <a:fillRect/>
                    </a:stretch>
                  </pic:blipFill>
                  <pic:spPr>
                    <a:xfrm>
                      <a:off x="0" y="0"/>
                      <a:ext cx="5606415" cy="1882775"/>
                    </a:xfrm>
                    <a:prstGeom prst="rect">
                      <a:avLst/>
                    </a:prstGeom>
                    <a:noFill/>
                    <a:ln>
                      <a:noFill/>
                    </a:ln>
                  </pic:spPr>
                </pic:pic>
              </a:graphicData>
            </a:graphic>
          </wp:inline>
        </w:drawing>
      </w:r>
    </w:p>
    <w:p w14:paraId="3DFC706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9.地块九 新建便道-2</w:t>
      </w:r>
    </w:p>
    <w:p w14:paraId="2A9419B6">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项目原地类包括乔木林地0.0368公顷，公路用地0.0488公顷，农村道路0.0725公顷，共占地0.1581公顷。现已全部完成复垦，现状如下：</w:t>
      </w:r>
    </w:p>
    <w:p w14:paraId="3DC6696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32"/>
          <w:szCs w:val="32"/>
          <w:lang w:val="en-US" w:eastAsia="zh-CN"/>
        </w:rPr>
      </w:pPr>
      <w:r>
        <w:rPr>
          <w:sz w:val="32"/>
          <w:szCs w:val="32"/>
        </w:rPr>
        <w:drawing>
          <wp:inline distT="0" distB="0" distL="114300" distR="114300">
            <wp:extent cx="5611495" cy="1758315"/>
            <wp:effectExtent l="0" t="0" r="8255" b="133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3"/>
                    <a:stretch>
                      <a:fillRect/>
                    </a:stretch>
                  </pic:blipFill>
                  <pic:spPr>
                    <a:xfrm>
                      <a:off x="0" y="0"/>
                      <a:ext cx="5611495" cy="1758315"/>
                    </a:xfrm>
                    <a:prstGeom prst="rect">
                      <a:avLst/>
                    </a:prstGeom>
                    <a:noFill/>
                    <a:ln>
                      <a:noFill/>
                    </a:ln>
                  </pic:spPr>
                </pic:pic>
              </a:graphicData>
            </a:graphic>
          </wp:inline>
        </w:drawing>
      </w:r>
    </w:p>
    <w:p w14:paraId="0F29CAE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10.地块十 新建便道-3</w:t>
      </w:r>
    </w:p>
    <w:p w14:paraId="732F5D1A">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项目原地类包括乔木林地0.0127公顷，竹林地0.0044公顷，公路用地0.0632公顷，共占地0.0759公顷。按复垦方案复垦为乔木林地。实际复垦为乔木林地0.0759公顷。现状如下：</w:t>
      </w:r>
    </w:p>
    <w:p w14:paraId="67D68948">
      <w:pPr>
        <w:rPr>
          <w:rFonts w:hint="eastAsia"/>
          <w:sz w:val="32"/>
          <w:szCs w:val="32"/>
          <w:lang w:eastAsia="zh-CN"/>
        </w:rPr>
      </w:pPr>
      <w:r>
        <w:rPr>
          <w:sz w:val="32"/>
          <w:szCs w:val="32"/>
        </w:rPr>
        <w:drawing>
          <wp:inline distT="0" distB="0" distL="114300" distR="114300">
            <wp:extent cx="5611495" cy="1918970"/>
            <wp:effectExtent l="0" t="0" r="8255"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4"/>
                    <a:stretch>
                      <a:fillRect/>
                    </a:stretch>
                  </pic:blipFill>
                  <pic:spPr>
                    <a:xfrm>
                      <a:off x="0" y="0"/>
                      <a:ext cx="5611495" cy="1918970"/>
                    </a:xfrm>
                    <a:prstGeom prst="rect">
                      <a:avLst/>
                    </a:prstGeom>
                    <a:noFill/>
                    <a:ln>
                      <a:noFill/>
                    </a:ln>
                  </pic:spPr>
                </pic:pic>
              </a:graphicData>
            </a:graphic>
          </wp:inline>
        </w:drawing>
      </w:r>
    </w:p>
    <w:p w14:paraId="514D0D0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11.地块十一 1号钢筋场</w:t>
      </w:r>
    </w:p>
    <w:p w14:paraId="1DD13D54">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项目原地类包括乔木林地1.3154公顷，竹林地0.0100公顷，其他林地0.0607公顷，公路用地0.7069公顷，河流水面0.0673公顷，共占地2.1603公顷。现已全部完成复垦，现状如下：</w:t>
      </w:r>
    </w:p>
    <w:p w14:paraId="6283E7E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sz w:val="32"/>
          <w:szCs w:val="32"/>
          <w:lang w:val="en-US" w:eastAsia="zh-CN"/>
        </w:rPr>
      </w:pPr>
      <w:r>
        <w:rPr>
          <w:sz w:val="32"/>
          <w:szCs w:val="32"/>
        </w:rPr>
        <w:drawing>
          <wp:inline distT="0" distB="0" distL="114300" distR="114300">
            <wp:extent cx="5606415" cy="1963420"/>
            <wp:effectExtent l="0" t="0" r="13335" b="177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5"/>
                    <a:srcRect b="10925"/>
                    <a:stretch>
                      <a:fillRect/>
                    </a:stretch>
                  </pic:blipFill>
                  <pic:spPr>
                    <a:xfrm>
                      <a:off x="0" y="0"/>
                      <a:ext cx="5606415" cy="1963420"/>
                    </a:xfrm>
                    <a:prstGeom prst="rect">
                      <a:avLst/>
                    </a:prstGeom>
                    <a:noFill/>
                    <a:ln>
                      <a:noFill/>
                    </a:ln>
                  </pic:spPr>
                </pic:pic>
              </a:graphicData>
            </a:graphic>
          </wp:inline>
        </w:drawing>
      </w:r>
    </w:p>
    <w:p w14:paraId="443D39C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default" w:eastAsia="仿宋_GB2312" w:cs="Times New Roman"/>
          <w:b w:val="0"/>
          <w:bCs w:val="0"/>
          <w:i w:val="0"/>
          <w:iCs w:val="0"/>
          <w:caps w:val="0"/>
          <w:color w:val="0D0D0D"/>
          <w:spacing w:val="0"/>
          <w:sz w:val="32"/>
          <w:szCs w:val="32"/>
          <w:shd w:val="clear" w:fill="FFFFFF"/>
          <w:lang w:val="en-US" w:eastAsia="zh-CN"/>
        </w:rPr>
      </w:pPr>
      <w:r>
        <w:rPr>
          <w:rFonts w:hint="eastAsia" w:eastAsia="仿宋_GB2312" w:cs="Times New Roman"/>
          <w:b w:val="0"/>
          <w:bCs w:val="0"/>
          <w:i w:val="0"/>
          <w:iCs w:val="0"/>
          <w:caps w:val="0"/>
          <w:color w:val="0D0D0D"/>
          <w:spacing w:val="0"/>
          <w:sz w:val="32"/>
          <w:szCs w:val="32"/>
          <w:shd w:val="clear" w:fill="FFFFFF"/>
          <w:lang w:val="en-US" w:eastAsia="zh-CN"/>
        </w:rPr>
        <w:t>12.地块十二 11号弃土场</w:t>
      </w:r>
    </w:p>
    <w:p w14:paraId="51332F2C">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项目原地类包括乔木林地0.3826公顷，其他林地0.0550公顷，河流水面0.0246公顷，共占地0.4622公顷。现已全部完成复垦，现状如下：</w:t>
      </w:r>
    </w:p>
    <w:p w14:paraId="5C3835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仿宋_GB2312" w:cs="Times New Roman"/>
          <w:b/>
          <w:bCs/>
          <w:i w:val="0"/>
          <w:iCs w:val="0"/>
          <w:caps w:val="0"/>
          <w:color w:val="0D0D0D"/>
          <w:spacing w:val="0"/>
          <w:sz w:val="32"/>
          <w:szCs w:val="32"/>
          <w:shd w:val="clear" w:fill="FFFFFF"/>
          <w:lang w:eastAsia="zh-CN"/>
        </w:rPr>
      </w:pPr>
      <w:r>
        <w:rPr>
          <w:sz w:val="32"/>
          <w:szCs w:val="32"/>
        </w:rPr>
        <w:drawing>
          <wp:inline distT="0" distB="0" distL="114300" distR="114300">
            <wp:extent cx="5611495" cy="1871345"/>
            <wp:effectExtent l="0" t="0" r="8255" b="146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6"/>
                    <a:stretch>
                      <a:fillRect/>
                    </a:stretch>
                  </pic:blipFill>
                  <pic:spPr>
                    <a:xfrm>
                      <a:off x="0" y="0"/>
                      <a:ext cx="5611495" cy="1871345"/>
                    </a:xfrm>
                    <a:prstGeom prst="rect">
                      <a:avLst/>
                    </a:prstGeom>
                    <a:noFill/>
                    <a:ln>
                      <a:noFill/>
                    </a:ln>
                  </pic:spPr>
                </pic:pic>
              </a:graphicData>
            </a:graphic>
          </wp:inline>
        </w:drawing>
      </w:r>
    </w:p>
    <w:p w14:paraId="0A80DC49">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Times New Roman" w:hAnsi="Times New Roman" w:eastAsia="仿宋_GB2312" w:cs="Times New Roman"/>
          <w:i w:val="0"/>
          <w:iCs w:val="0"/>
          <w:caps w:val="0"/>
          <w:color w:val="0D0D0D"/>
          <w:spacing w:val="0"/>
          <w:kern w:val="2"/>
          <w:sz w:val="32"/>
          <w:szCs w:val="32"/>
          <w:shd w:val="clear" w:fill="FFFFFF"/>
          <w:lang w:val="en-US" w:eastAsia="zh-CN" w:bidi="ar-SA"/>
        </w:rPr>
      </w:pPr>
      <w:r>
        <w:rPr>
          <w:rFonts w:hint="eastAsia" w:ascii="Times New Roman" w:hAnsi="Times New Roman" w:eastAsia="仿宋_GB2312" w:cs="Times New Roman"/>
          <w:i w:val="0"/>
          <w:iCs w:val="0"/>
          <w:caps w:val="0"/>
          <w:color w:val="0D0D0D"/>
          <w:spacing w:val="0"/>
          <w:kern w:val="2"/>
          <w:sz w:val="32"/>
          <w:szCs w:val="32"/>
          <w:shd w:val="clear" w:fill="FFFFFF"/>
          <w:lang w:val="en-US" w:eastAsia="zh-CN" w:bidi="ar-SA"/>
        </w:rPr>
        <w:t>乐西高</w:t>
      </w:r>
      <w:r>
        <w:rPr>
          <w:rFonts w:hint="eastAsia" w:eastAsia="仿宋_GB2312" w:cs="Times New Roman"/>
          <w:i w:val="0"/>
          <w:iCs w:val="0"/>
          <w:caps w:val="0"/>
          <w:color w:val="0D0D0D"/>
          <w:spacing w:val="0"/>
          <w:sz w:val="32"/>
          <w:szCs w:val="32"/>
          <w:shd w:val="clear" w:fill="FFFFFF"/>
          <w:lang w:eastAsia="zh-CN"/>
        </w:rPr>
        <w:t>速</w:t>
      </w:r>
      <w:r>
        <w:rPr>
          <w:rFonts w:hint="eastAsia" w:eastAsia="仿宋_GB2312" w:cs="Times New Roman"/>
          <w:i w:val="0"/>
          <w:iCs w:val="0"/>
          <w:caps w:val="0"/>
          <w:color w:val="0D0D0D"/>
          <w:spacing w:val="0"/>
          <w:sz w:val="32"/>
          <w:szCs w:val="32"/>
          <w:shd w:val="clear" w:fill="FFFFFF"/>
          <w:lang w:val="en-US" w:eastAsia="zh-CN"/>
        </w:rPr>
        <w:t>马边至昭觉段S1-3标临时用地复垦义务人为四川公路桥梁建设集团有限公司乐西高速S1-3标项目经理部，土地复垦工程于2024年11月开工，2025年11月完工，总投资约272万元，实际复垦面积为11.8983公顷，复垦率为100%。</w:t>
      </w:r>
    </w:p>
    <w:p w14:paraId="1F226408">
      <w:pPr>
        <w:pStyle w:val="4"/>
        <w:ind w:left="0" w:leftChars="0" w:firstLine="643" w:firstLineChars="200"/>
        <w:rPr>
          <w:rFonts w:hint="eastAsia"/>
          <w:sz w:val="32"/>
          <w:szCs w:val="32"/>
          <w:lang w:val="en-US" w:eastAsia="zh-CN"/>
        </w:rPr>
      </w:pPr>
      <w:r>
        <w:rPr>
          <w:rFonts w:hint="eastAsia" w:eastAsia="仿宋_GB2312" w:cs="Times New Roman"/>
          <w:b/>
          <w:bCs/>
          <w:i w:val="0"/>
          <w:iCs w:val="0"/>
          <w:caps w:val="0"/>
          <w:color w:val="0D0D0D"/>
          <w:spacing w:val="0"/>
          <w:sz w:val="32"/>
          <w:szCs w:val="32"/>
          <w:shd w:val="clear" w:fill="FFFFFF"/>
          <w:lang w:eastAsia="zh-CN"/>
        </w:rPr>
        <w:t>三、配套水利与田间道路情况</w:t>
      </w:r>
    </w:p>
    <w:p w14:paraId="3E1B1E77">
      <w:pPr>
        <w:numPr>
          <w:ilvl w:val="0"/>
          <w:numId w:val="0"/>
        </w:numPr>
        <w:ind w:firstLine="640" w:firstLineChars="200"/>
        <w:rPr>
          <w:rFonts w:hint="eastAsia" w:eastAsia="仿宋_GB2312"/>
          <w:bCs/>
          <w:sz w:val="30"/>
          <w:szCs w:val="30"/>
          <w:lang w:eastAsia="zh-CN"/>
        </w:rPr>
      </w:pPr>
      <w:r>
        <w:rPr>
          <w:rFonts w:hint="eastAsia" w:eastAsia="仿宋_GB2312" w:cs="Times New Roman"/>
          <w:i w:val="0"/>
          <w:iCs w:val="0"/>
          <w:caps w:val="0"/>
          <w:color w:val="000000" w:themeColor="text1"/>
          <w:spacing w:val="0"/>
          <w:sz w:val="32"/>
          <w:szCs w:val="32"/>
          <w:shd w:val="clear" w:fill="FFFFFF"/>
          <w:lang w:val="en-US" w:eastAsia="zh-CN"/>
          <w14:textFill>
            <w14:solidFill>
              <w14:schemeClr w14:val="tx1"/>
            </w14:solidFill>
          </w14:textFill>
        </w:rPr>
        <w:t>1.</w:t>
      </w:r>
      <w:r>
        <w:rPr>
          <w:rFonts w:hint="eastAsia" w:eastAsia="仿宋_GB2312" w:cs="Times New Roman"/>
          <w:i w:val="0"/>
          <w:iCs w:val="0"/>
          <w:caps w:val="0"/>
          <w:color w:val="000000" w:themeColor="text1"/>
          <w:spacing w:val="0"/>
          <w:sz w:val="32"/>
          <w:szCs w:val="32"/>
          <w:shd w:val="clear" w:fill="FFFFFF"/>
          <w:lang w:val="zh-CN" w:eastAsia="zh-CN"/>
          <w14:textFill>
            <w14:solidFill>
              <w14:schemeClr w14:val="tx1"/>
            </w14:solidFill>
          </w14:textFill>
        </w:rPr>
        <w:t>项目区共新建Ⅱ类排水沟</w:t>
      </w:r>
      <w:r>
        <w:rPr>
          <w:rFonts w:hint="eastAsia" w:eastAsia="仿宋_GB2312" w:cs="Times New Roman"/>
          <w:i w:val="0"/>
          <w:iCs w:val="0"/>
          <w:caps w:val="0"/>
          <w:color w:val="000000" w:themeColor="text1"/>
          <w:spacing w:val="0"/>
          <w:sz w:val="32"/>
          <w:szCs w:val="32"/>
          <w:shd w:val="clear" w:fill="FFFFFF"/>
          <w:lang w:val="en-US" w:eastAsia="zh-CN"/>
          <w14:textFill>
            <w14:solidFill>
              <w14:schemeClr w14:val="tx1"/>
            </w14:solidFill>
          </w14:textFill>
        </w:rPr>
        <w:t>3</w:t>
      </w:r>
      <w:r>
        <w:rPr>
          <w:rFonts w:hint="eastAsia" w:eastAsia="仿宋_GB2312" w:cs="Times New Roman"/>
          <w:i w:val="0"/>
          <w:iCs w:val="0"/>
          <w:caps w:val="0"/>
          <w:color w:val="000000" w:themeColor="text1"/>
          <w:spacing w:val="0"/>
          <w:sz w:val="32"/>
          <w:szCs w:val="32"/>
          <w:shd w:val="clear" w:fill="FFFFFF"/>
          <w:lang w:val="zh-CN" w:eastAsia="zh-CN"/>
          <w14:textFill>
            <w14:solidFill>
              <w14:schemeClr w14:val="tx1"/>
            </w14:solidFill>
          </w14:textFill>
        </w:rPr>
        <w:t>条，共计</w:t>
      </w:r>
      <w:r>
        <w:rPr>
          <w:rFonts w:hint="eastAsia" w:eastAsia="仿宋_GB2312" w:cs="Times New Roman"/>
          <w:i w:val="0"/>
          <w:iCs w:val="0"/>
          <w:caps w:val="0"/>
          <w:color w:val="000000" w:themeColor="text1"/>
          <w:spacing w:val="0"/>
          <w:sz w:val="32"/>
          <w:szCs w:val="32"/>
          <w:shd w:val="clear" w:fill="FFFFFF"/>
          <w:lang w:val="en-US" w:eastAsia="zh-CN"/>
          <w14:textFill>
            <w14:solidFill>
              <w14:schemeClr w14:val="tx1"/>
            </w14:solidFill>
          </w14:textFill>
        </w:rPr>
        <w:t>350</w:t>
      </w:r>
      <w:r>
        <w:rPr>
          <w:rFonts w:hint="eastAsia" w:eastAsia="仿宋_GB2312" w:cs="Times New Roman"/>
          <w:i w:val="0"/>
          <w:iCs w:val="0"/>
          <w:caps w:val="0"/>
          <w:color w:val="000000" w:themeColor="text1"/>
          <w:spacing w:val="0"/>
          <w:sz w:val="32"/>
          <w:szCs w:val="32"/>
          <w:shd w:val="clear" w:fill="FFFFFF"/>
          <w:lang w:val="zh-CN" w:eastAsia="zh-CN"/>
          <w14:textFill>
            <w14:solidFill>
              <w14:schemeClr w14:val="tx1"/>
            </w14:solidFill>
          </w14:textFill>
        </w:rPr>
        <w:t>m。</w:t>
      </w:r>
    </w:p>
    <w:p w14:paraId="5AD599A8">
      <w:pPr>
        <w:spacing w:line="360" w:lineRule="auto"/>
        <w:ind w:firstLine="640" w:firstLineChars="200"/>
        <w:jc w:val="center"/>
        <w:rPr>
          <w:rFonts w:hint="eastAsia" w:eastAsia="黑体"/>
          <w:kern w:val="0"/>
          <w:szCs w:val="21"/>
        </w:rPr>
      </w:pPr>
      <w:r>
        <w:rPr>
          <w:rFonts w:eastAsia="黑体"/>
          <w:kern w:val="0"/>
          <w:sz w:val="32"/>
          <w:szCs w:val="32"/>
        </w:rPr>
        <w:t>表</w:t>
      </w:r>
      <w:r>
        <w:rPr>
          <w:rFonts w:hint="eastAsia" w:eastAsia="黑体"/>
          <w:kern w:val="0"/>
          <w:sz w:val="32"/>
          <w:szCs w:val="32"/>
          <w:lang w:val="en-US" w:eastAsia="zh-CN"/>
        </w:rPr>
        <w:t>1</w:t>
      </w:r>
      <w:r>
        <w:rPr>
          <w:rFonts w:eastAsia="黑体"/>
          <w:kern w:val="0"/>
          <w:sz w:val="32"/>
          <w:szCs w:val="32"/>
        </w:rPr>
        <w:t xml:space="preserve"> 排水沟设计流量计算表</w:t>
      </w:r>
    </w:p>
    <w:tbl>
      <w:tblPr>
        <w:tblStyle w:val="5"/>
        <w:tblW w:w="4997" w:type="pct"/>
        <w:tblInd w:w="0" w:type="dxa"/>
        <w:tblLayout w:type="autofit"/>
        <w:tblCellMar>
          <w:top w:w="0" w:type="dxa"/>
          <w:left w:w="108" w:type="dxa"/>
          <w:bottom w:w="0" w:type="dxa"/>
          <w:right w:w="108" w:type="dxa"/>
        </w:tblCellMar>
      </w:tblPr>
      <w:tblGrid>
        <w:gridCol w:w="2856"/>
        <w:gridCol w:w="1462"/>
        <w:gridCol w:w="1089"/>
        <w:gridCol w:w="1112"/>
        <w:gridCol w:w="1417"/>
        <w:gridCol w:w="1120"/>
      </w:tblGrid>
      <w:tr w14:paraId="291E1D70">
        <w:tblPrEx>
          <w:tblCellMar>
            <w:top w:w="0" w:type="dxa"/>
            <w:left w:w="108" w:type="dxa"/>
            <w:bottom w:w="0" w:type="dxa"/>
            <w:right w:w="108" w:type="dxa"/>
          </w:tblCellMar>
        </w:tblPrEx>
        <w:trPr>
          <w:trHeight w:val="504" w:hRule="atLeast"/>
        </w:trPr>
        <w:tc>
          <w:tcPr>
            <w:tcW w:w="14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613FD">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临时用地类型</w:t>
            </w:r>
          </w:p>
        </w:tc>
        <w:tc>
          <w:tcPr>
            <w:tcW w:w="8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1CB2A8">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渠道名称</w:t>
            </w:r>
          </w:p>
        </w:tc>
        <w:tc>
          <w:tcPr>
            <w:tcW w:w="6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87F2F">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径流系数K</w:t>
            </w:r>
          </w:p>
        </w:tc>
        <w:tc>
          <w:tcPr>
            <w:tcW w:w="6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489C55">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集水面积F(hm2)</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F4AA4B">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暴雨强度I(mm/min))</w:t>
            </w:r>
          </w:p>
        </w:tc>
        <w:tc>
          <w:tcPr>
            <w:tcW w:w="6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D2CF5">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设计流量Q(m3/s)</w:t>
            </w:r>
          </w:p>
        </w:tc>
      </w:tr>
      <w:tr w14:paraId="6B3CF9DE">
        <w:tblPrEx>
          <w:tblCellMar>
            <w:top w:w="0" w:type="dxa"/>
            <w:left w:w="108" w:type="dxa"/>
            <w:bottom w:w="0" w:type="dxa"/>
            <w:right w:w="108" w:type="dxa"/>
          </w:tblCellMar>
        </w:tblPrEx>
        <w:trPr>
          <w:trHeight w:val="264" w:hRule="atLeast"/>
        </w:trPr>
        <w:tc>
          <w:tcPr>
            <w:tcW w:w="1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A7FA">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地块一（7#弃土场）</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FC706">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1#新建排水沟</w:t>
            </w:r>
          </w:p>
        </w:tc>
        <w:tc>
          <w:tcPr>
            <w:tcW w:w="6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4F9030">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0.5</w:t>
            </w:r>
          </w:p>
        </w:tc>
        <w:tc>
          <w:tcPr>
            <w:tcW w:w="6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519AF">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0.443</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E38A7">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1.2</w:t>
            </w:r>
          </w:p>
        </w:tc>
        <w:tc>
          <w:tcPr>
            <w:tcW w:w="6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E3961">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0.07</w:t>
            </w:r>
          </w:p>
        </w:tc>
      </w:tr>
      <w:tr w14:paraId="71A264BC">
        <w:tblPrEx>
          <w:tblCellMar>
            <w:top w:w="0" w:type="dxa"/>
            <w:left w:w="108" w:type="dxa"/>
            <w:bottom w:w="0" w:type="dxa"/>
            <w:right w:w="108" w:type="dxa"/>
          </w:tblCellMar>
        </w:tblPrEx>
        <w:trPr>
          <w:trHeight w:val="264" w:hRule="atLeast"/>
        </w:trPr>
        <w:tc>
          <w:tcPr>
            <w:tcW w:w="1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BE238">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地块</w:t>
            </w:r>
            <w:r>
              <w:rPr>
                <w:rFonts w:hint="eastAsia" w:ascii="仿宋" w:hAnsi="仿宋" w:eastAsia="仿宋" w:cs="仿宋"/>
                <w:kern w:val="0"/>
                <w:sz w:val="24"/>
                <w:szCs w:val="24"/>
                <w:lang w:eastAsia="zh-CN" w:bidi="ar"/>
              </w:rPr>
              <w:t>三</w:t>
            </w:r>
            <w:r>
              <w:rPr>
                <w:rFonts w:hint="eastAsia" w:ascii="仿宋" w:hAnsi="仿宋" w:eastAsia="仿宋" w:cs="仿宋"/>
                <w:kern w:val="0"/>
                <w:sz w:val="24"/>
                <w:szCs w:val="24"/>
                <w:lang w:bidi="ar"/>
              </w:rPr>
              <w:t>（</w:t>
            </w:r>
            <w:r>
              <w:rPr>
                <w:rFonts w:hint="eastAsia" w:ascii="仿宋" w:hAnsi="仿宋" w:eastAsia="仿宋" w:cs="仿宋"/>
                <w:kern w:val="0"/>
                <w:sz w:val="24"/>
                <w:szCs w:val="24"/>
                <w:lang w:eastAsia="zh-CN" w:bidi="ar"/>
              </w:rPr>
              <w:t>流水溪弃土场</w:t>
            </w:r>
            <w:r>
              <w:rPr>
                <w:rFonts w:hint="eastAsia" w:ascii="仿宋" w:hAnsi="仿宋" w:eastAsia="仿宋" w:cs="仿宋"/>
                <w:kern w:val="0"/>
                <w:sz w:val="24"/>
                <w:szCs w:val="24"/>
                <w:lang w:bidi="ar"/>
              </w:rPr>
              <w:t>）</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92838">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2#新建排水沟</w:t>
            </w:r>
          </w:p>
        </w:tc>
        <w:tc>
          <w:tcPr>
            <w:tcW w:w="6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56156E">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0.5</w:t>
            </w:r>
          </w:p>
        </w:tc>
        <w:tc>
          <w:tcPr>
            <w:tcW w:w="6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D215D8">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0.7697</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13AAFF">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1.2</w:t>
            </w:r>
          </w:p>
        </w:tc>
        <w:tc>
          <w:tcPr>
            <w:tcW w:w="6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2EC06">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0.13</w:t>
            </w:r>
          </w:p>
        </w:tc>
      </w:tr>
      <w:tr w14:paraId="77EF2E7B">
        <w:tblPrEx>
          <w:tblCellMar>
            <w:top w:w="0" w:type="dxa"/>
            <w:left w:w="108" w:type="dxa"/>
            <w:bottom w:w="0" w:type="dxa"/>
            <w:right w:w="108" w:type="dxa"/>
          </w:tblCellMar>
        </w:tblPrEx>
        <w:trPr>
          <w:trHeight w:val="264" w:hRule="atLeast"/>
        </w:trPr>
        <w:tc>
          <w:tcPr>
            <w:tcW w:w="1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3D8D8">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地块</w:t>
            </w:r>
            <w:r>
              <w:rPr>
                <w:rFonts w:hint="eastAsia" w:ascii="仿宋" w:hAnsi="仿宋" w:eastAsia="仿宋" w:cs="仿宋"/>
                <w:kern w:val="0"/>
                <w:sz w:val="24"/>
                <w:szCs w:val="24"/>
                <w:lang w:eastAsia="zh-CN" w:bidi="ar"/>
              </w:rPr>
              <w:t>十一</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11#弃土场</w:t>
            </w:r>
            <w:r>
              <w:rPr>
                <w:rFonts w:hint="eastAsia" w:ascii="仿宋" w:hAnsi="仿宋" w:eastAsia="仿宋" w:cs="仿宋"/>
                <w:kern w:val="0"/>
                <w:sz w:val="24"/>
                <w:szCs w:val="24"/>
                <w:lang w:bidi="ar"/>
              </w:rPr>
              <w:t>）</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8309F">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3#新建排水沟</w:t>
            </w:r>
          </w:p>
        </w:tc>
        <w:tc>
          <w:tcPr>
            <w:tcW w:w="6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915E3">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0.5</w:t>
            </w:r>
          </w:p>
        </w:tc>
        <w:tc>
          <w:tcPr>
            <w:tcW w:w="6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41793">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0.6523</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DA12F">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1.2</w:t>
            </w:r>
          </w:p>
        </w:tc>
        <w:tc>
          <w:tcPr>
            <w:tcW w:w="6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6BC6C">
            <w:pPr>
              <w:widowControl/>
              <w:jc w:val="center"/>
              <w:textAlignment w:val="bottom"/>
              <w:rPr>
                <w:rFonts w:hint="eastAsia" w:ascii="仿宋" w:hAnsi="仿宋" w:eastAsia="仿宋" w:cs="仿宋"/>
                <w:sz w:val="24"/>
                <w:szCs w:val="24"/>
              </w:rPr>
            </w:pPr>
            <w:r>
              <w:rPr>
                <w:rFonts w:hint="eastAsia" w:ascii="仿宋" w:hAnsi="仿宋" w:eastAsia="仿宋" w:cs="仿宋"/>
                <w:kern w:val="0"/>
                <w:sz w:val="24"/>
                <w:szCs w:val="24"/>
                <w:lang w:bidi="ar"/>
              </w:rPr>
              <w:t>0.11</w:t>
            </w:r>
          </w:p>
        </w:tc>
      </w:tr>
    </w:tbl>
    <w:p w14:paraId="4CE55AA6">
      <w:pPr>
        <w:pStyle w:val="4"/>
        <w:ind w:left="0" w:leftChars="0" w:firstLine="600" w:firstLineChars="200"/>
        <w:rPr>
          <w:rFonts w:hint="eastAsia"/>
          <w:sz w:val="30"/>
          <w:szCs w:val="30"/>
          <w:lang w:eastAsia="zh-CN"/>
        </w:rPr>
      </w:pPr>
      <w:r>
        <w:rPr>
          <w:rFonts w:hint="eastAsia"/>
          <w:sz w:val="30"/>
          <w:szCs w:val="30"/>
          <w:lang w:eastAsia="zh-CN"/>
        </w:rPr>
        <w:t>排水沟实际建设情况如下：</w:t>
      </w:r>
    </w:p>
    <w:p w14:paraId="70422DC5">
      <w:pPr>
        <w:ind w:firstLine="300" w:firstLineChars="100"/>
        <w:rPr>
          <w:rFonts w:hint="eastAsia"/>
          <w:sz w:val="30"/>
          <w:szCs w:val="30"/>
          <w:lang w:val="en-US" w:eastAsia="zh-CN"/>
        </w:rPr>
      </w:pPr>
      <w:r>
        <w:rPr>
          <w:rFonts w:hint="eastAsia"/>
          <w:sz w:val="30"/>
          <w:szCs w:val="30"/>
          <w:lang w:val="en-US" w:eastAsia="zh-CN"/>
        </w:rPr>
        <w:t>（1）7#弃土场排水沟</w:t>
      </w:r>
    </w:p>
    <w:p w14:paraId="090687B4">
      <w:pPr>
        <w:rPr>
          <w:rFonts w:hint="eastAsia"/>
          <w:sz w:val="30"/>
          <w:szCs w:val="30"/>
          <w:lang w:val="en-US" w:eastAsia="zh-CN"/>
        </w:rPr>
      </w:pPr>
      <w:r>
        <w:drawing>
          <wp:inline distT="0" distB="0" distL="114300" distR="114300">
            <wp:extent cx="5815965" cy="2038985"/>
            <wp:effectExtent l="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17"/>
                    <a:srcRect b="25877"/>
                    <a:stretch>
                      <a:fillRect/>
                    </a:stretch>
                  </pic:blipFill>
                  <pic:spPr>
                    <a:xfrm>
                      <a:off x="0" y="0"/>
                      <a:ext cx="5815965" cy="2038985"/>
                    </a:xfrm>
                    <a:prstGeom prst="rect">
                      <a:avLst/>
                    </a:prstGeom>
                    <a:noFill/>
                    <a:ln>
                      <a:noFill/>
                    </a:ln>
                  </pic:spPr>
                </pic:pic>
              </a:graphicData>
            </a:graphic>
          </wp:inline>
        </w:drawing>
      </w:r>
    </w:p>
    <w:p w14:paraId="30583D0A">
      <w:pPr>
        <w:ind w:firstLine="300" w:firstLineChars="100"/>
        <w:rPr>
          <w:rFonts w:hint="eastAsia"/>
          <w:sz w:val="30"/>
          <w:szCs w:val="30"/>
          <w:lang w:val="en-US" w:eastAsia="zh-CN"/>
        </w:rPr>
      </w:pPr>
      <w:r>
        <w:rPr>
          <w:rFonts w:hint="eastAsia"/>
          <w:sz w:val="30"/>
          <w:szCs w:val="30"/>
          <w:lang w:val="en-US" w:eastAsia="zh-CN"/>
        </w:rPr>
        <w:t>（2）流水溪弃土场排水沟</w:t>
      </w:r>
    </w:p>
    <w:p w14:paraId="75B958B4">
      <w:r>
        <w:drawing>
          <wp:inline distT="0" distB="0" distL="114300" distR="114300">
            <wp:extent cx="5844540" cy="224790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18"/>
                    <a:srcRect b="21281"/>
                    <a:stretch>
                      <a:fillRect/>
                    </a:stretch>
                  </pic:blipFill>
                  <pic:spPr>
                    <a:xfrm>
                      <a:off x="0" y="0"/>
                      <a:ext cx="5844540" cy="2247900"/>
                    </a:xfrm>
                    <a:prstGeom prst="rect">
                      <a:avLst/>
                    </a:prstGeom>
                    <a:noFill/>
                    <a:ln>
                      <a:noFill/>
                    </a:ln>
                  </pic:spPr>
                </pic:pic>
              </a:graphicData>
            </a:graphic>
          </wp:inline>
        </w:drawing>
      </w:r>
    </w:p>
    <w:p w14:paraId="3B5C9E17">
      <w:pPr>
        <w:ind w:firstLine="300" w:firstLineChars="100"/>
        <w:rPr>
          <w:rFonts w:hint="default"/>
          <w:lang w:val="en-US" w:eastAsia="zh-CN"/>
        </w:rPr>
      </w:pPr>
      <w:r>
        <w:rPr>
          <w:rFonts w:hint="eastAsia"/>
          <w:sz w:val="30"/>
          <w:szCs w:val="30"/>
          <w:lang w:val="en-US" w:eastAsia="zh-CN"/>
        </w:rPr>
        <w:t>（3）11#弃土场排水沟</w:t>
      </w:r>
    </w:p>
    <w:p w14:paraId="49C29F48">
      <w:pPr>
        <w:jc w:val="both"/>
        <w:rPr>
          <w:rFonts w:hint="eastAsia" w:eastAsia="仿宋_GB2312" w:cs="Times New Roman"/>
          <w:b w:val="0"/>
          <w:bCs w:val="0"/>
          <w:i w:val="0"/>
          <w:iCs w:val="0"/>
          <w:caps w:val="0"/>
          <w:color w:val="0D0D0D"/>
          <w:spacing w:val="0"/>
          <w:sz w:val="32"/>
          <w:szCs w:val="32"/>
          <w:shd w:val="clear" w:fill="FFFFFF"/>
          <w:lang w:val="en-US" w:eastAsia="zh-CN"/>
        </w:rPr>
      </w:pPr>
      <w:r>
        <w:drawing>
          <wp:inline distT="0" distB="0" distL="114300" distR="114300">
            <wp:extent cx="5850255" cy="262064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9"/>
                    <a:srcRect r="33" b="8856"/>
                    <a:stretch>
                      <a:fillRect/>
                    </a:stretch>
                  </pic:blipFill>
                  <pic:spPr>
                    <a:xfrm>
                      <a:off x="0" y="0"/>
                      <a:ext cx="5850255" cy="2620645"/>
                    </a:xfrm>
                    <a:prstGeom prst="rect">
                      <a:avLst/>
                    </a:prstGeom>
                    <a:noFill/>
                    <a:ln>
                      <a:noFill/>
                    </a:ln>
                  </pic:spPr>
                </pic:pic>
              </a:graphicData>
            </a:graphic>
          </wp:inline>
        </w:drawing>
      </w:r>
    </w:p>
    <w:p w14:paraId="2E8989D5">
      <w:pPr>
        <w:numPr>
          <w:ilvl w:val="0"/>
          <w:numId w:val="0"/>
        </w:numPr>
        <w:ind w:firstLine="640" w:firstLineChars="200"/>
        <w:rPr>
          <w:rFonts w:hint="eastAsia"/>
          <w:sz w:val="30"/>
          <w:szCs w:val="30"/>
          <w:lang w:eastAsia="zh-CN"/>
        </w:rPr>
      </w:pPr>
      <w:r>
        <w:rPr>
          <w:rFonts w:hint="eastAsia" w:eastAsia="仿宋_GB2312" w:cs="Times New Roman"/>
          <w:b w:val="0"/>
          <w:bCs w:val="0"/>
          <w:i w:val="0"/>
          <w:iCs w:val="0"/>
          <w:caps w:val="0"/>
          <w:color w:val="0D0D0D"/>
          <w:spacing w:val="0"/>
          <w:sz w:val="32"/>
          <w:szCs w:val="32"/>
          <w:shd w:val="clear" w:fill="FFFFFF"/>
          <w:lang w:val="en-US" w:eastAsia="zh-CN"/>
        </w:rPr>
        <w:t>2.</w:t>
      </w:r>
      <w:r>
        <w:rPr>
          <w:rFonts w:hint="eastAsia" w:eastAsia="仿宋_GB2312"/>
          <w:bCs/>
          <w:sz w:val="32"/>
          <w:szCs w:val="32"/>
          <w:lang w:val="zh-CN" w:eastAsia="zh-CN"/>
        </w:rPr>
        <w:t>根据项目区实际情况，共设置联系田块之间用于田间生产作业的道路，主要为人工田间作业和收获农产品服务，规格为1.</w:t>
      </w:r>
      <w:r>
        <w:rPr>
          <w:rFonts w:hint="eastAsia" w:eastAsia="仿宋_GB2312"/>
          <w:bCs/>
          <w:sz w:val="32"/>
          <w:szCs w:val="32"/>
          <w:lang w:eastAsia="zh-CN"/>
        </w:rPr>
        <w:t>0</w:t>
      </w:r>
      <w:r>
        <w:rPr>
          <w:rFonts w:hint="eastAsia" w:eastAsia="仿宋_GB2312"/>
          <w:bCs/>
          <w:sz w:val="32"/>
          <w:szCs w:val="32"/>
          <w:lang w:val="zh-CN" w:eastAsia="zh-CN"/>
        </w:rPr>
        <w:t>m宽C25砼路面。新建1.</w:t>
      </w:r>
      <w:r>
        <w:rPr>
          <w:rFonts w:hint="eastAsia" w:eastAsia="仿宋_GB2312"/>
          <w:bCs/>
          <w:sz w:val="32"/>
          <w:szCs w:val="32"/>
          <w:lang w:eastAsia="zh-CN"/>
        </w:rPr>
        <w:t>0</w:t>
      </w:r>
      <w:r>
        <w:rPr>
          <w:rFonts w:hint="eastAsia" w:eastAsia="仿宋_GB2312"/>
          <w:bCs/>
          <w:sz w:val="32"/>
          <w:szCs w:val="32"/>
          <w:lang w:val="zh-CN" w:eastAsia="zh-CN"/>
        </w:rPr>
        <w:t>m宽C25砼生产路5条，共计</w:t>
      </w:r>
      <w:r>
        <w:rPr>
          <w:rFonts w:hint="eastAsia" w:eastAsia="仿宋_GB2312"/>
          <w:bCs/>
          <w:sz w:val="32"/>
          <w:szCs w:val="32"/>
          <w:lang w:eastAsia="zh-CN"/>
        </w:rPr>
        <w:t>650</w:t>
      </w:r>
      <w:r>
        <w:rPr>
          <w:rFonts w:hint="eastAsia" w:eastAsia="仿宋_GB2312"/>
          <w:bCs/>
          <w:sz w:val="32"/>
          <w:szCs w:val="32"/>
          <w:lang w:val="zh-CN" w:eastAsia="zh-CN"/>
        </w:rPr>
        <w:t>m。</w:t>
      </w:r>
    </w:p>
    <w:p w14:paraId="536B58BE">
      <w:pPr>
        <w:numPr>
          <w:ilvl w:val="0"/>
          <w:numId w:val="0"/>
        </w:numPr>
        <w:ind w:firstLine="640" w:firstLineChars="200"/>
        <w:rPr>
          <w:rFonts w:hint="eastAsia" w:eastAsia="仿宋_GB2312"/>
          <w:bCs/>
          <w:sz w:val="32"/>
          <w:szCs w:val="32"/>
          <w:lang w:eastAsia="zh-CN"/>
        </w:rPr>
      </w:pPr>
      <w:r>
        <w:rPr>
          <w:rFonts w:hint="eastAsia" w:eastAsia="仿宋_GB2312"/>
          <w:bCs/>
          <w:sz w:val="32"/>
          <w:szCs w:val="32"/>
          <w:lang w:eastAsia="zh-CN"/>
        </w:rPr>
        <w:t>田间道路实际建设情况如下：</w:t>
      </w:r>
    </w:p>
    <w:p w14:paraId="4F67D33F">
      <w:pPr>
        <w:numPr>
          <w:ilvl w:val="0"/>
          <w:numId w:val="0"/>
        </w:numPr>
        <w:rPr>
          <w:rFonts w:hint="eastAsia" w:eastAsia="仿宋_GB2312"/>
          <w:bCs/>
          <w:sz w:val="32"/>
          <w:szCs w:val="32"/>
          <w:lang w:eastAsia="zh-CN"/>
        </w:rPr>
      </w:pPr>
      <w:r>
        <w:drawing>
          <wp:inline distT="0" distB="0" distL="114300" distR="114300">
            <wp:extent cx="5615305" cy="1555750"/>
            <wp:effectExtent l="0" t="0" r="4445" b="635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20"/>
                    <a:srcRect b="24964"/>
                    <a:stretch>
                      <a:fillRect/>
                    </a:stretch>
                  </pic:blipFill>
                  <pic:spPr>
                    <a:xfrm>
                      <a:off x="0" y="0"/>
                      <a:ext cx="5615305" cy="1555750"/>
                    </a:xfrm>
                    <a:prstGeom prst="rect">
                      <a:avLst/>
                    </a:prstGeom>
                    <a:noFill/>
                    <a:ln>
                      <a:noFill/>
                    </a:ln>
                  </pic:spPr>
                </pic:pic>
              </a:graphicData>
            </a:graphic>
          </wp:inline>
        </w:drawing>
      </w:r>
    </w:p>
    <w:p w14:paraId="45160574">
      <w:pPr>
        <w:numPr>
          <w:ilvl w:val="0"/>
          <w:numId w:val="0"/>
        </w:numPr>
        <w:rPr>
          <w:rFonts w:hint="eastAsia"/>
          <w:sz w:val="30"/>
          <w:szCs w:val="30"/>
          <w:lang w:eastAsia="zh-CN"/>
        </w:rPr>
      </w:pPr>
      <w:r>
        <w:drawing>
          <wp:inline distT="0" distB="0" distL="114300" distR="114300">
            <wp:extent cx="5610860" cy="1560195"/>
            <wp:effectExtent l="0" t="0" r="8890" b="1905"/>
            <wp:docPr id="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icPr>
                  <pic:blipFill>
                    <a:blip r:embed="rId21"/>
                    <a:srcRect b="21986"/>
                    <a:stretch>
                      <a:fillRect/>
                    </a:stretch>
                  </pic:blipFill>
                  <pic:spPr>
                    <a:xfrm>
                      <a:off x="0" y="0"/>
                      <a:ext cx="5610860" cy="1560195"/>
                    </a:xfrm>
                    <a:prstGeom prst="rect">
                      <a:avLst/>
                    </a:prstGeom>
                    <a:noFill/>
                    <a:ln>
                      <a:noFill/>
                    </a:ln>
                  </pic:spPr>
                </pic:pic>
              </a:graphicData>
            </a:graphic>
          </wp:inline>
        </w:drawing>
      </w:r>
    </w:p>
    <w:p w14:paraId="5AFA0BFC">
      <w:pPr>
        <w:numPr>
          <w:ilvl w:val="0"/>
          <w:numId w:val="0"/>
        </w:numPr>
        <w:jc w:val="both"/>
      </w:pPr>
      <w:r>
        <w:drawing>
          <wp:inline distT="0" distB="0" distL="114300" distR="114300">
            <wp:extent cx="5614670" cy="1574165"/>
            <wp:effectExtent l="0" t="0" r="5080" b="6985"/>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22"/>
                    <a:stretch>
                      <a:fillRect/>
                    </a:stretch>
                  </pic:blipFill>
                  <pic:spPr>
                    <a:xfrm>
                      <a:off x="0" y="0"/>
                      <a:ext cx="5614670" cy="1574165"/>
                    </a:xfrm>
                    <a:prstGeom prst="rect">
                      <a:avLst/>
                    </a:prstGeom>
                    <a:noFill/>
                    <a:ln>
                      <a:noFill/>
                    </a:ln>
                  </pic:spPr>
                </pic:pic>
              </a:graphicData>
            </a:graphic>
          </wp:inline>
        </w:drawing>
      </w:r>
    </w:p>
    <w:p w14:paraId="7DB0C895">
      <w:pPr>
        <w:numPr>
          <w:ilvl w:val="0"/>
          <w:numId w:val="0"/>
        </w:numPr>
        <w:jc w:val="both"/>
        <w:rPr>
          <w:rFonts w:hint="eastAsia"/>
        </w:rPr>
      </w:pPr>
      <w:r>
        <w:drawing>
          <wp:inline distT="0" distB="0" distL="114300" distR="114300">
            <wp:extent cx="5609590" cy="1739900"/>
            <wp:effectExtent l="0" t="0" r="10160" b="1270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23"/>
                    <a:srcRect b="19908"/>
                    <a:stretch>
                      <a:fillRect/>
                    </a:stretch>
                  </pic:blipFill>
                  <pic:spPr>
                    <a:xfrm>
                      <a:off x="0" y="0"/>
                      <a:ext cx="5609590" cy="1739900"/>
                    </a:xfrm>
                    <a:prstGeom prst="rect">
                      <a:avLst/>
                    </a:prstGeom>
                    <a:noFill/>
                    <a:ln>
                      <a:noFill/>
                    </a:ln>
                  </pic:spPr>
                </pic:pic>
              </a:graphicData>
            </a:graphic>
          </wp:inline>
        </w:drawing>
      </w:r>
    </w:p>
    <w:p w14:paraId="235DCC05">
      <w:pPr>
        <w:numPr>
          <w:ilvl w:val="0"/>
          <w:numId w:val="0"/>
        </w:numPr>
        <w:rPr>
          <w:rFonts w:hint="eastAsia" w:eastAsia="仿宋_GB2312" w:cs="Times New Roman"/>
          <w:b/>
          <w:bCs/>
          <w:i w:val="0"/>
          <w:iCs w:val="0"/>
          <w:caps w:val="0"/>
          <w:color w:val="0D0D0D"/>
          <w:spacing w:val="0"/>
          <w:sz w:val="32"/>
          <w:szCs w:val="32"/>
          <w:shd w:val="clear" w:fill="FFFFFF"/>
          <w:lang w:eastAsia="zh-CN"/>
        </w:rPr>
      </w:pPr>
      <w:r>
        <w:rPr>
          <w:rFonts w:hint="eastAsia" w:eastAsia="仿宋_GB2312" w:cs="Times New Roman"/>
          <w:b/>
          <w:bCs/>
          <w:i w:val="0"/>
          <w:iCs w:val="0"/>
          <w:caps w:val="0"/>
          <w:color w:val="0D0D0D"/>
          <w:spacing w:val="0"/>
          <w:sz w:val="32"/>
          <w:szCs w:val="32"/>
          <w:shd w:val="clear" w:fill="FFFFFF"/>
          <w:lang w:eastAsia="zh-CN"/>
        </w:rPr>
        <w:t>四、验收情况</w:t>
      </w:r>
    </w:p>
    <w:p w14:paraId="64B5F026">
      <w:pPr>
        <w:pStyle w:val="4"/>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乐西高速S1-3标项目经理部于2025年10月30日提出复垦验收书面申请，我局于11月12日组织农业农村局、林业局、苏坝镇人民政府以及村委会等相关工作人员对该临时用地涉及的多个地块进行现场复垦验收，通过现场踏勘、查阅土地复垦方案，验收小组认为该临时用地复垦地类与土地复垦方案一致，其复垦土地达到可供利用状态，配套建设排水渠、田间道路，符合验收标准，一致同意通过验收。</w:t>
      </w:r>
      <w:bookmarkStart w:id="0" w:name="_GoBack"/>
      <w:bookmarkEnd w:id="0"/>
    </w:p>
    <w:p w14:paraId="41B7E5AB">
      <w:pPr>
        <w:rPr>
          <w:rFonts w:hint="eastAsia" w:eastAsia="仿宋_GB2312" w:cs="Times New Roman"/>
          <w:i w:val="0"/>
          <w:iCs w:val="0"/>
          <w:caps w:val="0"/>
          <w:color w:val="0D0D0D"/>
          <w:spacing w:val="0"/>
          <w:sz w:val="32"/>
          <w:szCs w:val="32"/>
          <w:shd w:val="clear" w:fill="FFFFFF"/>
          <w:lang w:val="en-US" w:eastAsia="zh-CN"/>
        </w:rPr>
      </w:pPr>
    </w:p>
    <w:p w14:paraId="587AEB01">
      <w:pPr>
        <w:rPr>
          <w:rFonts w:hint="eastAsia" w:eastAsia="仿宋_GB2312" w:cs="Times New Roman"/>
          <w:i w:val="0"/>
          <w:iCs w:val="0"/>
          <w:caps w:val="0"/>
          <w:color w:val="0D0D0D"/>
          <w:spacing w:val="0"/>
          <w:sz w:val="32"/>
          <w:szCs w:val="32"/>
          <w:shd w:val="clear" w:fill="FFFFFF"/>
          <w:lang w:val="en-US" w:eastAsia="zh-CN"/>
        </w:rPr>
      </w:pPr>
    </w:p>
    <w:p w14:paraId="2A286500">
      <w:pPr>
        <w:jc w:val="right"/>
        <w:rPr>
          <w:rFonts w:hint="eastAsia"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马边彝族自治县自然资源局</w:t>
      </w:r>
    </w:p>
    <w:p w14:paraId="14AF8647">
      <w:pPr>
        <w:jc w:val="center"/>
        <w:rPr>
          <w:rFonts w:hint="default" w:eastAsia="仿宋_GB2312" w:cs="Times New Roman"/>
          <w:i w:val="0"/>
          <w:iCs w:val="0"/>
          <w:caps w:val="0"/>
          <w:color w:val="0D0D0D"/>
          <w:spacing w:val="0"/>
          <w:sz w:val="32"/>
          <w:szCs w:val="32"/>
          <w:shd w:val="clear" w:fill="FFFFFF"/>
          <w:lang w:val="en-US" w:eastAsia="zh-CN"/>
        </w:rPr>
      </w:pPr>
      <w:r>
        <w:rPr>
          <w:rFonts w:hint="eastAsia" w:eastAsia="仿宋_GB2312" w:cs="Times New Roman"/>
          <w:i w:val="0"/>
          <w:iCs w:val="0"/>
          <w:caps w:val="0"/>
          <w:color w:val="0D0D0D"/>
          <w:spacing w:val="0"/>
          <w:sz w:val="32"/>
          <w:szCs w:val="32"/>
          <w:shd w:val="clear" w:fill="FFFFFF"/>
          <w:lang w:val="en-US" w:eastAsia="zh-CN"/>
        </w:rPr>
        <w:t xml:space="preserve">                                 2025年12月16日</w:t>
      </w:r>
    </w:p>
    <w:sectPr>
      <w:footerReference r:id="rId3" w:type="default"/>
      <w:pgSz w:w="11906" w:h="16838"/>
      <w:pgMar w:top="2098" w:right="1474" w:bottom="170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697F7">
    <w:pPr>
      <w:pStyle w:val="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48EC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248EC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C071B3"/>
    <w:rsid w:val="0A4340E9"/>
    <w:rsid w:val="0F0330E8"/>
    <w:rsid w:val="1F637A44"/>
    <w:rsid w:val="22C633A5"/>
    <w:rsid w:val="34971F6F"/>
    <w:rsid w:val="3F640809"/>
    <w:rsid w:val="4B3C6C29"/>
    <w:rsid w:val="52B20439"/>
    <w:rsid w:val="54DB3F55"/>
    <w:rsid w:val="5AC071B3"/>
    <w:rsid w:val="660D1E58"/>
    <w:rsid w:val="674962FF"/>
    <w:rsid w:val="7B8C7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仿宋_GB2312"/>
      <w:kern w:val="2"/>
      <w:sz w:val="24"/>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able of figures"/>
    <w:basedOn w:val="1"/>
    <w:next w:val="1"/>
    <w:qFormat/>
    <w:uiPriority w:val="0"/>
    <w:pPr>
      <w:ind w:leftChars="200" w:hanging="200" w:hangingChars="200"/>
    </w:p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1892</Words>
  <Characters>2507</Characters>
  <Lines>0</Lines>
  <Paragraphs>0</Paragraphs>
  <TotalTime>9</TotalTime>
  <ScaleCrop>false</ScaleCrop>
  <LinksUpToDate>false</LinksUpToDate>
  <CharactersWithSpaces>2553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2025-12-01T07:39:00Z</dcterms:created>
  <dc:creator>小朋友，揍你</dc:creator>
  <cp:lastModifiedBy>小朋友，揍你</cp:lastModifiedBy>
  <cp:lastPrinted>2025-12-05T02:08:00Z</cp:lastPrinted>
  <dcterms:modified xsi:type="dcterms:W3CDTF">2025-12-16T06:28:26Z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A23B4B5C5A6D437DB195DF5E894704E6_11</vt:lpwstr>
  </property>
  <property fmtid="{D5CDD505-2E9C-101B-9397-08002B2CF9AE}" pid="4" name="KSOTemplateDocerSaveRecord">
    <vt:lpwstr>eyJoZGlkIjoiNzUxZDliNWE4YzM2OTk3N2NlN2IxMWJkOTFkNGQxMDMiLCJ1c2VySWQiOiI1MDU4NjY1NDcifQ==</vt:lpwstr>
  </property>
</Properties>
</file>