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color w:val="auto"/>
          <w:kern w:val="0"/>
          <w:sz w:val="32"/>
          <w:szCs w:val="32"/>
          <w:lang w:val="en-US" w:eastAsia="zh-CN"/>
        </w:rPr>
      </w:pPr>
      <w:bookmarkStart w:id="0" w:name="_GoBack"/>
      <w:bookmarkEnd w:id="0"/>
      <w:r>
        <w:rPr>
          <w:rFonts w:hint="eastAsia" w:ascii="黑体" w:hAnsi="黑体" w:eastAsia="黑体" w:cs="黑体"/>
          <w:color w:val="auto"/>
          <w:kern w:val="0"/>
          <w:sz w:val="32"/>
          <w:szCs w:val="32"/>
        </w:rPr>
        <w:t>附件</w:t>
      </w:r>
      <w:r>
        <w:rPr>
          <w:rFonts w:hint="eastAsia" w:ascii="黑体" w:hAnsi="黑体" w:eastAsia="黑体" w:cs="黑体"/>
          <w:color w:val="auto"/>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仿宋" w:eastAsia="方正小标宋简体"/>
          <w:sz w:val="44"/>
          <w:szCs w:val="44"/>
        </w:rPr>
      </w:pPr>
    </w:p>
    <w:p>
      <w:pPr>
        <w:spacing w:line="580" w:lineRule="exact"/>
        <w:jc w:val="center"/>
        <w:rPr>
          <w:rFonts w:hint="eastAsia" w:ascii="方正小标宋简体" w:hAnsi="仿宋" w:eastAsia="方正小标宋简体"/>
          <w:b/>
          <w:sz w:val="44"/>
          <w:szCs w:val="44"/>
          <w:lang w:eastAsia="zh-CN"/>
        </w:rPr>
      </w:pPr>
      <w:r>
        <w:rPr>
          <w:rFonts w:hint="eastAsia" w:ascii="方正小标宋简体" w:hAnsi="仿宋" w:eastAsia="方正小标宋简体"/>
          <w:b/>
          <w:sz w:val="44"/>
          <w:szCs w:val="44"/>
          <w:lang w:eastAsia="zh-CN"/>
        </w:rPr>
        <w:t>拆迁主体房屋产权价购标准及附属房、营业</w:t>
      </w:r>
    </w:p>
    <w:p>
      <w:pPr>
        <w:spacing w:line="580" w:lineRule="exact"/>
        <w:jc w:val="center"/>
        <w:rPr>
          <w:rFonts w:hint="eastAsia" w:ascii="方正小标宋简体" w:hAnsi="仿宋" w:eastAsia="方正小标宋简体"/>
          <w:b/>
          <w:sz w:val="44"/>
          <w:szCs w:val="44"/>
        </w:rPr>
      </w:pPr>
      <w:r>
        <w:rPr>
          <w:rFonts w:hint="eastAsia" w:ascii="方正小标宋简体" w:hAnsi="仿宋" w:eastAsia="方正小标宋简体"/>
          <w:b/>
          <w:sz w:val="44"/>
          <w:szCs w:val="44"/>
          <w:lang w:eastAsia="zh-CN"/>
        </w:rPr>
        <w:t>用房补偿标准</w:t>
      </w:r>
      <w:r>
        <w:rPr>
          <w:rFonts w:hint="eastAsia" w:ascii="方正小标宋简体" w:hAnsi="仿宋" w:eastAsia="方正小标宋简体"/>
          <w:b/>
          <w:sz w:val="44"/>
          <w:szCs w:val="44"/>
        </w:rPr>
        <w:t xml:space="preserve">                                                        </w:t>
      </w:r>
    </w:p>
    <w:tbl>
      <w:tblPr>
        <w:tblStyle w:val="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3"/>
        <w:gridCol w:w="1992"/>
        <w:gridCol w:w="8"/>
        <w:gridCol w:w="2087"/>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5" w:hRule="atLeast"/>
          <w:jc w:val="center"/>
        </w:trPr>
        <w:tc>
          <w:tcPr>
            <w:tcW w:w="1883"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项  目</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结   构</w:t>
            </w:r>
          </w:p>
        </w:tc>
        <w:tc>
          <w:tcPr>
            <w:tcW w:w="2095" w:type="dxa"/>
            <w:gridSpan w:val="2"/>
            <w:noWrap w:val="0"/>
            <w:vAlign w:val="center"/>
          </w:tcPr>
          <w:p>
            <w:pPr>
              <w:spacing w:line="360" w:lineRule="exact"/>
              <w:jc w:val="center"/>
              <w:rPr>
                <w:rFonts w:hint="eastAsia" w:ascii="仿宋_GB2312" w:hAnsi="仿宋_GB2312" w:cs="仿宋_GB2312"/>
                <w:sz w:val="28"/>
                <w:szCs w:val="28"/>
              </w:rPr>
            </w:pPr>
            <w:r>
              <w:rPr>
                <w:rFonts w:hint="eastAsia" w:ascii="仿宋_GB2312" w:hAnsi="仿宋_GB2312" w:cs="仿宋_GB2312"/>
                <w:sz w:val="28"/>
                <w:szCs w:val="28"/>
              </w:rPr>
              <w:t>补偿标准</w:t>
            </w:r>
          </w:p>
          <w:p>
            <w:pPr>
              <w:spacing w:line="360" w:lineRule="exact"/>
              <w:jc w:val="center"/>
              <w:rPr>
                <w:rFonts w:hint="eastAsia" w:ascii="仿宋_GB2312" w:hAnsi="仿宋_GB2312" w:cs="仿宋_GB2312"/>
                <w:sz w:val="18"/>
                <w:szCs w:val="18"/>
              </w:rPr>
            </w:pPr>
            <w:r>
              <w:rPr>
                <w:rFonts w:hint="eastAsia" w:ascii="仿宋_GB2312" w:hAnsi="仿宋_GB2312" w:cs="仿宋_GB2312"/>
                <w:sz w:val="28"/>
                <w:szCs w:val="28"/>
              </w:rPr>
              <w:t>（元/平方米）</w:t>
            </w:r>
          </w:p>
        </w:tc>
        <w:tc>
          <w:tcPr>
            <w:tcW w:w="2189"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exac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主体房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混</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1120</w:t>
            </w:r>
          </w:p>
        </w:tc>
        <w:tc>
          <w:tcPr>
            <w:tcW w:w="2189" w:type="dxa"/>
            <w:vMerge w:val="restart"/>
            <w:noWrap w:val="0"/>
            <w:vAlign w:val="center"/>
          </w:tcPr>
          <w:p>
            <w:pPr>
              <w:spacing w:line="300" w:lineRule="exact"/>
              <w:rPr>
                <w:rFonts w:hint="eastAsia" w:ascii="仿宋_GB2312" w:hAnsi="仿宋_GB2312" w:cs="仿宋_GB2312"/>
                <w:sz w:val="18"/>
                <w:szCs w:val="18"/>
              </w:rPr>
            </w:pPr>
            <w:r>
              <w:rPr>
                <w:rFonts w:hint="eastAsia" w:ascii="仿宋_GB2312" w:hAnsi="仿宋_GB2312" w:cs="仿宋_GB2312"/>
                <w:sz w:val="18"/>
                <w:szCs w:val="18"/>
              </w:rPr>
              <w:t>建筑物面积按四川省土建定额中的《房屋建筑面积的计算规则》计算。</w:t>
            </w:r>
          </w:p>
          <w:p>
            <w:pPr>
              <w:spacing w:line="30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砖   木</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w:t>
            </w:r>
            <w:r>
              <w:rPr>
                <w:rFonts w:hint="eastAsia" w:ascii="仿宋_GB2312" w:hAnsi="仿宋_GB2312" w:cs="仿宋_GB2312"/>
                <w:sz w:val="28"/>
                <w:szCs w:val="28"/>
                <w:lang w:val="en-US" w:eastAsia="zh-CN"/>
              </w:rPr>
              <w:t>070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土木、木结构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970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83" w:type="dxa"/>
            <w:vMerge w:val="continue"/>
            <w:noWrap w:val="0"/>
            <w:vAlign w:val="center"/>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简易结构</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720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附属房</w:t>
            </w: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小青瓦屋面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350</w:t>
            </w:r>
          </w:p>
        </w:tc>
        <w:tc>
          <w:tcPr>
            <w:tcW w:w="2189" w:type="dxa"/>
            <w:vMerge w:val="restart"/>
            <w:noWrap w:val="0"/>
            <w:vAlign w:val="center"/>
          </w:tcPr>
          <w:p>
            <w:pPr>
              <w:spacing w:line="300" w:lineRule="exact"/>
              <w:rPr>
                <w:rFonts w:hint="eastAsia" w:ascii="仿宋_GB2312" w:hAnsi="仿宋_GB2312" w:cs="仿宋_GB2312"/>
                <w:sz w:val="18"/>
                <w:szCs w:val="18"/>
              </w:rPr>
            </w:pPr>
            <w:r>
              <w:rPr>
                <w:rFonts w:hint="eastAsia" w:ascii="仿宋_GB2312" w:hAnsi="仿宋_GB2312" w:cs="仿宋_GB2312"/>
                <w:sz w:val="18"/>
                <w:szCs w:val="18"/>
              </w:rPr>
              <w:t>（1）四面有墙，外墙高度不足2.2米；</w:t>
            </w:r>
          </w:p>
          <w:p>
            <w:pPr>
              <w:spacing w:line="300" w:lineRule="exact"/>
              <w:rPr>
                <w:rFonts w:hint="eastAsia" w:ascii="仿宋_GB2312" w:hAnsi="仿宋_GB2312" w:cs="仿宋_GB2312"/>
                <w:sz w:val="18"/>
                <w:szCs w:val="18"/>
              </w:rPr>
            </w:pPr>
            <w:r>
              <w:rPr>
                <w:rFonts w:hint="eastAsia" w:ascii="仿宋_GB2312" w:hAnsi="仿宋_GB2312" w:cs="仿宋_GB2312"/>
                <w:sz w:val="18"/>
                <w:szCs w:val="18"/>
              </w:rPr>
              <w:t>（2）外墙高度超过2.2米，但墙体不足四面。</w:t>
            </w:r>
          </w:p>
          <w:p>
            <w:pPr>
              <w:spacing w:line="30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石棉瓦屋面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260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油毡屋面</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100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883" w:type="dxa"/>
            <w:vMerge w:val="continue"/>
            <w:noWrap w:val="0"/>
            <w:vAlign w:val="top"/>
          </w:tcPr>
          <w:p>
            <w:pPr>
              <w:spacing w:line="580" w:lineRule="exact"/>
              <w:jc w:val="center"/>
              <w:rPr>
                <w:rFonts w:hint="eastAsia" w:ascii="仿宋_GB2312" w:hAnsi="仿宋_GB2312" w:cs="仿宋_GB2312"/>
                <w:sz w:val="28"/>
                <w:szCs w:val="28"/>
              </w:rPr>
            </w:pPr>
          </w:p>
        </w:tc>
        <w:tc>
          <w:tcPr>
            <w:tcW w:w="1992" w:type="dxa"/>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棚    房</w:t>
            </w:r>
          </w:p>
        </w:tc>
        <w:tc>
          <w:tcPr>
            <w:tcW w:w="2095" w:type="dxa"/>
            <w:gridSpan w:val="2"/>
            <w:noWrap w:val="0"/>
            <w:vAlign w:val="center"/>
          </w:tcPr>
          <w:p>
            <w:pPr>
              <w:tabs>
                <w:tab w:val="left" w:pos="616"/>
              </w:tabs>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50</w:t>
            </w:r>
          </w:p>
        </w:tc>
        <w:tc>
          <w:tcPr>
            <w:tcW w:w="2189" w:type="dxa"/>
            <w:vMerge w:val="continue"/>
            <w:noWrap w:val="0"/>
            <w:vAlign w:val="top"/>
          </w:tcPr>
          <w:p>
            <w:pPr>
              <w:spacing w:line="580" w:lineRule="exact"/>
              <w:rPr>
                <w:rFonts w:hint="eastAsia" w:ascii="仿宋_GB2312" w:hAnsi="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1883" w:type="dxa"/>
            <w:vMerge w:val="restart"/>
            <w:noWrap w:val="0"/>
            <w:vAlign w:val="center"/>
          </w:tcPr>
          <w:p>
            <w:pPr>
              <w:spacing w:line="580" w:lineRule="exact"/>
              <w:jc w:val="center"/>
              <w:rPr>
                <w:rFonts w:hint="eastAsia" w:ascii="仿宋_GB2312" w:hAnsi="仿宋_GB2312" w:cs="仿宋_GB2312"/>
                <w:sz w:val="28"/>
                <w:szCs w:val="28"/>
              </w:rPr>
            </w:pPr>
            <w:r>
              <w:rPr>
                <w:rFonts w:hint="eastAsia" w:ascii="仿宋_GB2312" w:hAnsi="仿宋_GB2312" w:cs="仿宋_GB2312"/>
                <w:sz w:val="28"/>
                <w:szCs w:val="28"/>
              </w:rPr>
              <w:t>营业用房</w:t>
            </w: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p>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混</w:t>
            </w:r>
          </w:p>
          <w:p>
            <w:pPr>
              <w:tabs>
                <w:tab w:val="left" w:pos="616"/>
              </w:tabs>
              <w:spacing w:line="580" w:lineRule="exact"/>
              <w:ind w:firstLine="414" w:firstLineChars="150"/>
              <w:rPr>
                <w:rFonts w:hint="eastAsia" w:ascii="仿宋_GB2312" w:hAnsi="仿宋_GB2312" w:cs="仿宋_GB2312"/>
                <w:sz w:val="28"/>
                <w:szCs w:val="28"/>
              </w:rPr>
            </w:pPr>
          </w:p>
        </w:tc>
        <w:tc>
          <w:tcPr>
            <w:tcW w:w="2087" w:type="dxa"/>
            <w:vMerge w:val="restart"/>
            <w:noWrap w:val="0"/>
            <w:vAlign w:val="center"/>
          </w:tcPr>
          <w:p>
            <w:pPr>
              <w:spacing w:line="300" w:lineRule="exact"/>
              <w:jc w:val="left"/>
              <w:rPr>
                <w:rFonts w:hint="eastAsia" w:ascii="仿宋_GB2312" w:hAnsi="仿宋_GB2312" w:cs="仿宋_GB2312"/>
                <w:sz w:val="28"/>
                <w:szCs w:val="28"/>
              </w:rPr>
            </w:pPr>
            <w:r>
              <w:rPr>
                <w:rFonts w:hint="eastAsia" w:ascii="仿宋_GB2312" w:hAnsi="仿宋_GB2312" w:cs="仿宋_GB2312"/>
                <w:sz w:val="28"/>
                <w:szCs w:val="28"/>
              </w:rPr>
              <w:t>由征地拆迁部门聘请有资质的中介机构评估价格扣减土地补偿价格进行补偿</w:t>
            </w:r>
          </w:p>
        </w:tc>
        <w:tc>
          <w:tcPr>
            <w:tcW w:w="2189" w:type="dxa"/>
            <w:vMerge w:val="restart"/>
            <w:noWrap w:val="0"/>
            <w:vAlign w:val="top"/>
          </w:tcPr>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（1）临主街道</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（2）办理工商营业执照、出具当年内纳税凭证。</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（3）拆迁房屋的底楼，用房面积进深等于10米，按10米计算；进深超过10米，超过部分按评估价的60%计算；进深不足10米，按实计算。</w:t>
            </w:r>
          </w:p>
          <w:p>
            <w:pPr>
              <w:spacing w:line="300" w:lineRule="exact"/>
              <w:jc w:val="left"/>
              <w:rPr>
                <w:rFonts w:hint="eastAsia" w:ascii="仿宋_GB2312" w:hAnsi="仿宋_GB2312" w:cs="仿宋_GB2312"/>
                <w:sz w:val="18"/>
                <w:szCs w:val="18"/>
              </w:rPr>
            </w:pPr>
            <w:r>
              <w:rPr>
                <w:rFonts w:hint="eastAsia" w:ascii="仿宋_GB2312" w:hAnsi="仿宋_GB2312" w:cs="仿宋_GB2312"/>
                <w:sz w:val="18"/>
                <w:szCs w:val="18"/>
              </w:rPr>
              <w:t>（4）以中介机构评估并公示后的价格为准</w:t>
            </w:r>
            <w:r>
              <w:rPr>
                <w:rFonts w:hint="eastAsia" w:ascii="仿宋_GB2312" w:hAnsi="仿宋_GB2312" w:cs="仿宋_GB2312"/>
                <w:sz w:val="18"/>
                <w:szCs w:val="18"/>
              </w:rPr>
              <w:tab/>
            </w:r>
            <w:r>
              <w:rPr>
                <w:rFonts w:hint="eastAsia" w:ascii="仿宋_GB2312" w:hAnsi="仿宋_GB2312" w:cs="仿宋_GB2312"/>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883" w:type="dxa"/>
            <w:vMerge w:val="continue"/>
            <w:noWrap w:val="0"/>
            <w:vAlign w:val="center"/>
          </w:tcPr>
          <w:p>
            <w:pPr>
              <w:spacing w:line="580" w:lineRule="exact"/>
              <w:jc w:val="center"/>
              <w:rPr>
                <w:rFonts w:hint="eastAsia" w:ascii="仿宋_GB2312" w:hAnsi="仿宋_GB2312" w:cs="仿宋_GB2312"/>
                <w:sz w:val="18"/>
                <w:szCs w:val="18"/>
              </w:rPr>
            </w:pPr>
          </w:p>
        </w:tc>
        <w:tc>
          <w:tcPr>
            <w:tcW w:w="2000" w:type="dxa"/>
            <w:gridSpan w:val="2"/>
            <w:noWrap w:val="0"/>
            <w:vAlign w:val="center"/>
          </w:tcPr>
          <w:p>
            <w:pPr>
              <w:tabs>
                <w:tab w:val="left" w:pos="616"/>
              </w:tabs>
              <w:spacing w:line="580" w:lineRule="exact"/>
              <w:ind w:firstLine="414" w:firstLineChars="150"/>
              <w:rPr>
                <w:rFonts w:hint="eastAsia" w:ascii="仿宋_GB2312" w:hAnsi="仿宋_GB2312" w:cs="仿宋_GB2312"/>
                <w:sz w:val="28"/>
                <w:szCs w:val="28"/>
              </w:rPr>
            </w:pPr>
            <w:r>
              <w:rPr>
                <w:rFonts w:hint="eastAsia" w:ascii="仿宋_GB2312" w:hAnsi="仿宋_GB2312" w:cs="仿宋_GB2312"/>
                <w:sz w:val="28"/>
                <w:szCs w:val="28"/>
              </w:rPr>
              <w:t>砖    木</w:t>
            </w:r>
          </w:p>
        </w:tc>
        <w:tc>
          <w:tcPr>
            <w:tcW w:w="2087" w:type="dxa"/>
            <w:vMerge w:val="continue"/>
            <w:noWrap w:val="0"/>
            <w:vAlign w:val="center"/>
          </w:tcPr>
          <w:p>
            <w:pPr>
              <w:spacing w:line="300" w:lineRule="exact"/>
              <w:jc w:val="left"/>
              <w:rPr>
                <w:rFonts w:hint="eastAsia" w:ascii="仿宋_GB2312" w:hAnsi="仿宋_GB2312" w:cs="仿宋_GB2312"/>
                <w:sz w:val="18"/>
                <w:szCs w:val="18"/>
              </w:rPr>
            </w:pPr>
          </w:p>
        </w:tc>
        <w:tc>
          <w:tcPr>
            <w:tcW w:w="2189" w:type="dxa"/>
            <w:vMerge w:val="continue"/>
            <w:noWrap w:val="0"/>
            <w:vAlign w:val="top"/>
          </w:tcPr>
          <w:p>
            <w:pPr>
              <w:spacing w:line="300" w:lineRule="exact"/>
              <w:jc w:val="left"/>
              <w:rPr>
                <w:rFonts w:hint="eastAsia" w:ascii="仿宋_GB2312" w:hAnsi="仿宋_GB2312" w:cs="仿宋_GB2312"/>
                <w:sz w:val="18"/>
                <w:szCs w:val="18"/>
              </w:rPr>
            </w:pPr>
          </w:p>
        </w:tc>
      </w:tr>
    </w:tbl>
    <w:p/>
    <w:sectPr>
      <w:pgSz w:w="11906" w:h="16838"/>
      <w:pgMar w:top="2041" w:right="1474" w:bottom="1588" w:left="1588" w:header="851" w:footer="992" w:gutter="0"/>
      <w:cols w:space="720" w:num="1"/>
      <w:docGrid w:type="linesAndChars" w:linePitch="60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0MTg0NWZkZmYzNmMyNmJhZGY0NjE0NDIxMzhiZDgifQ=="/>
  </w:docVars>
  <w:rsids>
    <w:rsidRoot w:val="65C357CB"/>
    <w:rsid w:val="1B561DE8"/>
    <w:rsid w:val="4D060134"/>
    <w:rsid w:val="65C35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2024-04-16T05:29:00Z</dcterms:created>
  <dc:creator>对方正在输入.............</dc:creator>
  <cp:lastModifiedBy>对方正在输入.............</cp:lastModifiedBy>
  <dcterms:modified xsi:type="dcterms:W3CDTF">2024-05-10T08:19:57Z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99DA1783B6A94244AC126475B82195CA_11</vt:lpwstr>
  </property>
</Properties>
</file>