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附件</w:t>
      </w:r>
      <w:r>
        <w:rPr>
          <w:rFonts w:hint="eastAsia" w:ascii="黑体" w:hAnsi="黑体" w:eastAsia="黑体" w:cs="黑体"/>
          <w:color w:val="auto"/>
          <w:kern w:val="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仿宋" w:eastAsia="方正小标宋简体"/>
          <w:sz w:val="44"/>
          <w:szCs w:val="44"/>
        </w:rPr>
      </w:pPr>
      <w:bookmarkStart w:id="0" w:name="_GoBack"/>
      <w:bookmarkEnd w:id="0"/>
    </w:p>
    <w:p>
      <w:pPr>
        <w:spacing w:line="580" w:lineRule="exact"/>
        <w:jc w:val="center"/>
        <w:rPr>
          <w:rFonts w:hint="eastAsia" w:ascii="方正小标宋简体" w:hAnsi="仿宋" w:eastAsia="方正小标宋简体"/>
          <w:b w:val="0"/>
          <w:bCs/>
          <w:sz w:val="44"/>
          <w:szCs w:val="44"/>
          <w:lang w:eastAsia="zh-CN"/>
        </w:rPr>
      </w:pPr>
      <w:r>
        <w:rPr>
          <w:rFonts w:hint="eastAsia" w:ascii="方正小标宋简体" w:hAnsi="仿宋" w:eastAsia="方正小标宋简体"/>
          <w:b w:val="0"/>
          <w:bCs/>
          <w:sz w:val="44"/>
          <w:szCs w:val="44"/>
          <w:lang w:eastAsia="zh-CN"/>
        </w:rPr>
        <w:t>拆迁主体房屋产权价购标准及附属房、营业</w:t>
      </w:r>
    </w:p>
    <w:p>
      <w:pPr>
        <w:spacing w:line="580" w:lineRule="exact"/>
        <w:jc w:val="center"/>
        <w:rPr>
          <w:rFonts w:hint="eastAsia" w:ascii="方正小标宋简体" w:hAnsi="仿宋" w:eastAsia="方正小标宋简体"/>
          <w:b/>
          <w:sz w:val="44"/>
          <w:szCs w:val="44"/>
        </w:rPr>
      </w:pPr>
      <w:r>
        <w:rPr>
          <w:rFonts w:hint="eastAsia" w:ascii="方正小标宋简体" w:hAnsi="仿宋" w:eastAsia="方正小标宋简体"/>
          <w:b w:val="0"/>
          <w:bCs/>
          <w:sz w:val="44"/>
          <w:szCs w:val="44"/>
          <w:lang w:eastAsia="zh-CN"/>
        </w:rPr>
        <w:t>用房补偿标准</w:t>
      </w:r>
      <w:r>
        <w:rPr>
          <w:rFonts w:hint="eastAsia" w:ascii="方正小标宋简体" w:hAnsi="仿宋" w:eastAsia="方正小标宋简体"/>
          <w:b w:val="0"/>
          <w:bCs/>
          <w:sz w:val="44"/>
          <w:szCs w:val="44"/>
        </w:rPr>
        <w:t xml:space="preserve">       </w:t>
      </w:r>
      <w:r>
        <w:rPr>
          <w:rFonts w:hint="eastAsia" w:ascii="方正小标宋简体" w:hAnsi="仿宋" w:eastAsia="方正小标宋简体"/>
          <w:b/>
          <w:sz w:val="44"/>
          <w:szCs w:val="44"/>
        </w:rPr>
        <w:t xml:space="preserve">                                                 </w:t>
      </w:r>
    </w:p>
    <w:tbl>
      <w:tblPr>
        <w:tblStyle w:val="2"/>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1992"/>
        <w:gridCol w:w="8"/>
        <w:gridCol w:w="2087"/>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1883"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项  目</w:t>
            </w: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结   构</w:t>
            </w:r>
          </w:p>
        </w:tc>
        <w:tc>
          <w:tcPr>
            <w:tcW w:w="2095" w:type="dxa"/>
            <w:gridSpan w:val="2"/>
            <w:noWrap w:val="0"/>
            <w:vAlign w:val="center"/>
          </w:tcPr>
          <w:p>
            <w:pPr>
              <w:spacing w:line="360" w:lineRule="exact"/>
              <w:jc w:val="center"/>
              <w:rPr>
                <w:rFonts w:hint="eastAsia" w:ascii="仿宋_GB2312" w:hAnsi="仿宋_GB2312" w:cs="仿宋_GB2312"/>
                <w:sz w:val="28"/>
                <w:szCs w:val="28"/>
              </w:rPr>
            </w:pPr>
            <w:r>
              <w:rPr>
                <w:rFonts w:hint="eastAsia" w:ascii="仿宋_GB2312" w:hAnsi="仿宋_GB2312" w:cs="仿宋_GB2312"/>
                <w:sz w:val="28"/>
                <w:szCs w:val="28"/>
              </w:rPr>
              <w:t>补偿标准</w:t>
            </w:r>
          </w:p>
          <w:p>
            <w:pPr>
              <w:spacing w:line="360" w:lineRule="exact"/>
              <w:jc w:val="center"/>
              <w:rPr>
                <w:rFonts w:hint="eastAsia" w:ascii="仿宋_GB2312" w:hAnsi="仿宋_GB2312" w:cs="仿宋_GB2312"/>
                <w:sz w:val="18"/>
                <w:szCs w:val="18"/>
              </w:rPr>
            </w:pPr>
            <w:r>
              <w:rPr>
                <w:rFonts w:hint="eastAsia" w:ascii="仿宋_GB2312" w:hAnsi="仿宋_GB2312" w:cs="仿宋_GB2312"/>
                <w:sz w:val="28"/>
                <w:szCs w:val="28"/>
              </w:rPr>
              <w:t>（元/平方米）</w:t>
            </w:r>
          </w:p>
        </w:tc>
        <w:tc>
          <w:tcPr>
            <w:tcW w:w="2189"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jc w:val="center"/>
        </w:trPr>
        <w:tc>
          <w:tcPr>
            <w:tcW w:w="1883" w:type="dxa"/>
            <w:vMerge w:val="restart"/>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主体房</w:t>
            </w: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砖   混</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1120</w:t>
            </w:r>
          </w:p>
        </w:tc>
        <w:tc>
          <w:tcPr>
            <w:tcW w:w="2189" w:type="dxa"/>
            <w:vMerge w:val="restart"/>
            <w:noWrap w:val="0"/>
            <w:vAlign w:val="center"/>
          </w:tcPr>
          <w:p>
            <w:pPr>
              <w:numPr>
                <w:numId w:val="0"/>
              </w:numPr>
              <w:spacing w:line="300" w:lineRule="exact"/>
              <w:jc w:val="both"/>
              <w:rPr>
                <w:rFonts w:hint="eastAsia" w:ascii="仿宋_GB2312" w:hAnsi="仿宋_GB2312" w:cs="仿宋_GB2312"/>
                <w:sz w:val="28"/>
                <w:szCs w:val="28"/>
              </w:rPr>
            </w:pPr>
            <w:r>
              <w:rPr>
                <w:rFonts w:hint="eastAsia" w:ascii="仿宋_GB2312" w:hAnsi="仿宋_GB2312" w:eastAsia="仿宋_GB2312" w:cs="仿宋_GB2312"/>
                <w:sz w:val="21"/>
                <w:szCs w:val="21"/>
              </w:rPr>
              <w:t>建筑物面积按四川省土建定额中的《房屋建筑面积的计算规则》计算。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83" w:type="dxa"/>
            <w:vMerge w:val="continue"/>
            <w:noWrap w:val="0"/>
            <w:vAlign w:val="center"/>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砖   木</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w:t>
            </w:r>
            <w:r>
              <w:rPr>
                <w:rFonts w:hint="eastAsia" w:ascii="仿宋_GB2312" w:hAnsi="仿宋_GB2312" w:cs="仿宋_GB2312"/>
                <w:sz w:val="28"/>
                <w:szCs w:val="28"/>
                <w:lang w:val="en-US" w:eastAsia="zh-CN"/>
              </w:rPr>
              <w:t>070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83" w:type="dxa"/>
            <w:vMerge w:val="continue"/>
            <w:noWrap w:val="0"/>
            <w:vAlign w:val="center"/>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土木、木结构</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970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83" w:type="dxa"/>
            <w:vMerge w:val="continue"/>
            <w:noWrap w:val="0"/>
            <w:vAlign w:val="center"/>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简易结构</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720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83" w:type="dxa"/>
            <w:vMerge w:val="restart"/>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附属房</w:t>
            </w: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小青瓦屋面</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350</w:t>
            </w:r>
          </w:p>
        </w:tc>
        <w:tc>
          <w:tcPr>
            <w:tcW w:w="2189" w:type="dxa"/>
            <w:vMerge w:val="restart"/>
            <w:noWrap w:val="0"/>
            <w:vAlign w:val="center"/>
          </w:tcPr>
          <w:p>
            <w:pPr>
              <w:spacing w:line="300" w:lineRule="exact"/>
              <w:rPr>
                <w:rFonts w:hint="eastAsia" w:ascii="仿宋_GB2312" w:hAnsi="仿宋_GB2312" w:cs="仿宋_GB2312"/>
                <w:sz w:val="21"/>
                <w:szCs w:val="21"/>
              </w:rPr>
            </w:pPr>
            <w:r>
              <w:rPr>
                <w:rFonts w:hint="eastAsia" w:ascii="仿宋_GB2312" w:hAnsi="仿宋_GB2312" w:cs="仿宋_GB2312"/>
                <w:sz w:val="21"/>
                <w:szCs w:val="21"/>
              </w:rPr>
              <w:t>（1）四面有墙，外墙高度不足2.2米；</w:t>
            </w:r>
          </w:p>
          <w:p>
            <w:pPr>
              <w:spacing w:line="300" w:lineRule="exact"/>
              <w:rPr>
                <w:rFonts w:hint="eastAsia" w:ascii="仿宋_GB2312" w:hAnsi="仿宋_GB2312" w:cs="仿宋_GB2312"/>
                <w:sz w:val="18"/>
                <w:szCs w:val="18"/>
              </w:rPr>
            </w:pPr>
            <w:r>
              <w:rPr>
                <w:rFonts w:hint="eastAsia" w:ascii="仿宋_GB2312" w:hAnsi="仿宋_GB2312" w:cs="仿宋_GB2312"/>
                <w:sz w:val="21"/>
                <w:szCs w:val="21"/>
              </w:rPr>
              <w:t>（2）外墙高度超过2.2米，但墙体不足四面。</w:t>
            </w:r>
          </w:p>
          <w:p>
            <w:pPr>
              <w:spacing w:line="30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883" w:type="dxa"/>
            <w:vMerge w:val="continue"/>
            <w:noWrap w:val="0"/>
            <w:vAlign w:val="top"/>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石棉瓦屋面</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260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883" w:type="dxa"/>
            <w:vMerge w:val="continue"/>
            <w:noWrap w:val="0"/>
            <w:vAlign w:val="top"/>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油毡屋面</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100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883" w:type="dxa"/>
            <w:vMerge w:val="continue"/>
            <w:noWrap w:val="0"/>
            <w:vAlign w:val="top"/>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棚    房</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50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1883" w:type="dxa"/>
            <w:vMerge w:val="restart"/>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营业用房</w:t>
            </w:r>
          </w:p>
        </w:tc>
        <w:tc>
          <w:tcPr>
            <w:tcW w:w="2000" w:type="dxa"/>
            <w:gridSpan w:val="2"/>
            <w:noWrap w:val="0"/>
            <w:vAlign w:val="center"/>
          </w:tcPr>
          <w:p>
            <w:pPr>
              <w:tabs>
                <w:tab w:val="left" w:pos="616"/>
              </w:tabs>
              <w:spacing w:line="580" w:lineRule="exact"/>
              <w:ind w:firstLine="414" w:firstLineChars="150"/>
              <w:rPr>
                <w:rFonts w:hint="eastAsia" w:ascii="仿宋_GB2312" w:hAnsi="仿宋_GB2312" w:cs="仿宋_GB2312"/>
                <w:sz w:val="28"/>
                <w:szCs w:val="28"/>
              </w:rPr>
            </w:pPr>
          </w:p>
          <w:p>
            <w:pPr>
              <w:tabs>
                <w:tab w:val="left" w:pos="616"/>
              </w:tabs>
              <w:spacing w:line="580" w:lineRule="exact"/>
              <w:ind w:firstLine="414" w:firstLineChars="150"/>
              <w:rPr>
                <w:rFonts w:hint="eastAsia" w:ascii="仿宋_GB2312" w:hAnsi="仿宋_GB2312" w:cs="仿宋_GB2312"/>
                <w:sz w:val="28"/>
                <w:szCs w:val="28"/>
              </w:rPr>
            </w:pPr>
            <w:r>
              <w:rPr>
                <w:rFonts w:hint="eastAsia" w:ascii="仿宋_GB2312" w:hAnsi="仿宋_GB2312" w:cs="仿宋_GB2312"/>
                <w:sz w:val="28"/>
                <w:szCs w:val="28"/>
              </w:rPr>
              <w:t>砖    混</w:t>
            </w:r>
          </w:p>
          <w:p>
            <w:pPr>
              <w:tabs>
                <w:tab w:val="left" w:pos="616"/>
              </w:tabs>
              <w:spacing w:line="580" w:lineRule="exact"/>
              <w:ind w:firstLine="414" w:firstLineChars="150"/>
              <w:rPr>
                <w:rFonts w:hint="eastAsia" w:ascii="仿宋_GB2312" w:hAnsi="仿宋_GB2312" w:cs="仿宋_GB2312"/>
                <w:sz w:val="28"/>
                <w:szCs w:val="28"/>
              </w:rPr>
            </w:pPr>
          </w:p>
        </w:tc>
        <w:tc>
          <w:tcPr>
            <w:tcW w:w="2087" w:type="dxa"/>
            <w:vMerge w:val="restart"/>
            <w:noWrap w:val="0"/>
            <w:vAlign w:val="center"/>
          </w:tcPr>
          <w:p>
            <w:pPr>
              <w:spacing w:line="300" w:lineRule="exact"/>
              <w:jc w:val="left"/>
              <w:rPr>
                <w:rFonts w:hint="eastAsia" w:ascii="仿宋_GB2312" w:hAnsi="仿宋_GB2312" w:cs="仿宋_GB2312"/>
                <w:sz w:val="28"/>
                <w:szCs w:val="28"/>
              </w:rPr>
            </w:pPr>
            <w:r>
              <w:rPr>
                <w:rFonts w:hint="eastAsia" w:ascii="仿宋_GB2312" w:hAnsi="仿宋_GB2312" w:cs="仿宋_GB2312"/>
                <w:sz w:val="28"/>
                <w:szCs w:val="28"/>
              </w:rPr>
              <w:t>由征地拆迁部门聘请有资质的中介机构评估价格扣减土地补偿价格进行补偿</w:t>
            </w:r>
          </w:p>
        </w:tc>
        <w:tc>
          <w:tcPr>
            <w:tcW w:w="2189" w:type="dxa"/>
            <w:vMerge w:val="restart"/>
            <w:noWrap w:val="0"/>
            <w:vAlign w:val="top"/>
          </w:tcPr>
          <w:p>
            <w:pPr>
              <w:spacing w:line="300" w:lineRule="exact"/>
              <w:jc w:val="left"/>
              <w:rPr>
                <w:rFonts w:hint="eastAsia" w:ascii="仿宋_GB2312" w:hAnsi="仿宋_GB2312" w:cs="仿宋_GB2312"/>
                <w:sz w:val="21"/>
                <w:szCs w:val="21"/>
              </w:rPr>
            </w:pPr>
            <w:r>
              <w:rPr>
                <w:rFonts w:hint="eastAsia" w:ascii="仿宋_GB2312" w:hAnsi="仿宋_GB2312" w:cs="仿宋_GB2312"/>
                <w:sz w:val="21"/>
                <w:szCs w:val="21"/>
              </w:rPr>
              <w:t>（1）临主街道</w:t>
            </w:r>
          </w:p>
          <w:p>
            <w:pPr>
              <w:spacing w:line="300" w:lineRule="exact"/>
              <w:jc w:val="left"/>
              <w:rPr>
                <w:rFonts w:hint="eastAsia" w:ascii="仿宋_GB2312" w:hAnsi="仿宋_GB2312" w:cs="仿宋_GB2312"/>
                <w:sz w:val="21"/>
                <w:szCs w:val="21"/>
              </w:rPr>
            </w:pPr>
            <w:r>
              <w:rPr>
                <w:rFonts w:hint="eastAsia" w:ascii="仿宋_GB2312" w:hAnsi="仿宋_GB2312" w:cs="仿宋_GB2312"/>
                <w:sz w:val="21"/>
                <w:szCs w:val="21"/>
              </w:rPr>
              <w:t>（2）办理工商营业执照、出具当年内纳税凭证。</w:t>
            </w:r>
          </w:p>
          <w:p>
            <w:pPr>
              <w:spacing w:line="300" w:lineRule="exact"/>
              <w:jc w:val="left"/>
              <w:rPr>
                <w:rFonts w:hint="eastAsia" w:ascii="仿宋_GB2312" w:hAnsi="仿宋_GB2312" w:cs="仿宋_GB2312"/>
                <w:sz w:val="21"/>
                <w:szCs w:val="21"/>
              </w:rPr>
            </w:pPr>
            <w:r>
              <w:rPr>
                <w:rFonts w:hint="eastAsia" w:ascii="仿宋_GB2312" w:hAnsi="仿宋_GB2312" w:cs="仿宋_GB2312"/>
                <w:sz w:val="21"/>
                <w:szCs w:val="21"/>
              </w:rPr>
              <w:t>（3）拆迁房屋的底楼，用房面积进深等于10米，按10米计算；进深超过10米，超过部分按评估价的60%计算；进深不足10米，按实计算。</w:t>
            </w:r>
          </w:p>
          <w:p>
            <w:pPr>
              <w:spacing w:line="300" w:lineRule="exact"/>
              <w:jc w:val="left"/>
              <w:rPr>
                <w:rFonts w:hint="eastAsia" w:ascii="仿宋_GB2312" w:hAnsi="仿宋_GB2312" w:cs="仿宋_GB2312"/>
                <w:sz w:val="18"/>
                <w:szCs w:val="18"/>
              </w:rPr>
            </w:pPr>
            <w:r>
              <w:rPr>
                <w:rFonts w:hint="eastAsia" w:ascii="仿宋_GB2312" w:hAnsi="仿宋_GB2312" w:cs="仿宋_GB2312"/>
                <w:sz w:val="21"/>
                <w:szCs w:val="21"/>
              </w:rPr>
              <w:t>（4）以中介机构评估并公示后的价格为准。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883" w:type="dxa"/>
            <w:vMerge w:val="continue"/>
            <w:noWrap w:val="0"/>
            <w:vAlign w:val="center"/>
          </w:tcPr>
          <w:p>
            <w:pPr>
              <w:spacing w:line="580" w:lineRule="exact"/>
              <w:jc w:val="center"/>
              <w:rPr>
                <w:rFonts w:hint="eastAsia" w:ascii="仿宋_GB2312" w:hAnsi="仿宋_GB2312" w:cs="仿宋_GB2312"/>
                <w:sz w:val="18"/>
                <w:szCs w:val="18"/>
              </w:rPr>
            </w:pPr>
          </w:p>
        </w:tc>
        <w:tc>
          <w:tcPr>
            <w:tcW w:w="2000" w:type="dxa"/>
            <w:gridSpan w:val="2"/>
            <w:noWrap w:val="0"/>
            <w:vAlign w:val="center"/>
          </w:tcPr>
          <w:p>
            <w:pPr>
              <w:tabs>
                <w:tab w:val="left" w:pos="616"/>
              </w:tabs>
              <w:spacing w:line="580" w:lineRule="exact"/>
              <w:ind w:firstLine="414" w:firstLineChars="150"/>
              <w:rPr>
                <w:rFonts w:hint="eastAsia" w:ascii="仿宋_GB2312" w:hAnsi="仿宋_GB2312" w:cs="仿宋_GB2312"/>
                <w:sz w:val="28"/>
                <w:szCs w:val="28"/>
              </w:rPr>
            </w:pPr>
            <w:r>
              <w:rPr>
                <w:rFonts w:hint="eastAsia" w:ascii="仿宋_GB2312" w:hAnsi="仿宋_GB2312" w:cs="仿宋_GB2312"/>
                <w:sz w:val="28"/>
                <w:szCs w:val="28"/>
              </w:rPr>
              <w:t>砖    木</w:t>
            </w:r>
          </w:p>
        </w:tc>
        <w:tc>
          <w:tcPr>
            <w:tcW w:w="2087" w:type="dxa"/>
            <w:vMerge w:val="continue"/>
            <w:noWrap w:val="0"/>
            <w:vAlign w:val="center"/>
          </w:tcPr>
          <w:p>
            <w:pPr>
              <w:spacing w:line="300" w:lineRule="exact"/>
              <w:jc w:val="left"/>
              <w:rPr>
                <w:rFonts w:hint="eastAsia" w:ascii="仿宋_GB2312" w:hAnsi="仿宋_GB2312" w:cs="仿宋_GB2312"/>
                <w:sz w:val="18"/>
                <w:szCs w:val="18"/>
              </w:rPr>
            </w:pPr>
          </w:p>
        </w:tc>
        <w:tc>
          <w:tcPr>
            <w:tcW w:w="2189" w:type="dxa"/>
            <w:vMerge w:val="continue"/>
            <w:noWrap w:val="0"/>
            <w:vAlign w:val="top"/>
          </w:tcPr>
          <w:p>
            <w:pPr>
              <w:spacing w:line="300" w:lineRule="exact"/>
              <w:jc w:val="left"/>
              <w:rPr>
                <w:rFonts w:hint="eastAsia" w:ascii="仿宋_GB2312" w:hAnsi="仿宋_GB2312" w:cs="仿宋_GB2312"/>
                <w:sz w:val="18"/>
                <w:szCs w:val="18"/>
              </w:rPr>
            </w:pPr>
          </w:p>
        </w:tc>
      </w:tr>
    </w:tbl>
    <w:p>
      <w:pPr>
        <w:keepNext w:val="0"/>
        <w:keepLines w:val="0"/>
        <w:pageBreakBefore w:val="0"/>
        <w:widowControl w:val="0"/>
        <w:kinsoku/>
        <w:wordWrap/>
        <w:overflowPunct/>
        <w:topLinePunct w:val="0"/>
        <w:autoSpaceDE/>
        <w:autoSpaceDN/>
        <w:bidi w:val="0"/>
        <w:adjustRightInd/>
        <w:snapToGrid/>
        <w:textAlignment w:val="auto"/>
      </w:pPr>
    </w:p>
    <w:sectPr>
      <w:pgSz w:w="11906" w:h="16838"/>
      <w:pgMar w:top="2041" w:right="1474" w:bottom="1417" w:left="1588" w:header="851" w:footer="992" w:gutter="0"/>
      <w:cols w:space="720" w:num="1"/>
      <w:docGrid w:type="linesAndChars" w:linePitch="60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宋体"/>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0MTg0NWZkZmYzNmMyNmJhZGY0NjE0NDIxMzhiZDgifQ=="/>
  </w:docVars>
  <w:rsids>
    <w:rsidRoot w:val="65C357CB"/>
    <w:rsid w:val="1B561DE8"/>
    <w:rsid w:val="4D060134"/>
    <w:rsid w:val="5946D3B9"/>
    <w:rsid w:val="65C357CB"/>
    <w:rsid w:val="67BD1EF5"/>
    <w:rsid w:val="6B6BB7FF"/>
    <w:rsid w:val="7FDA0ED7"/>
    <w:rsid w:val="DDEB833B"/>
    <w:rsid w:val="FFF99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2024-04-16T13:29:00Z</dcterms:created>
  <dc:creator>对方正在输入.............</dc:creator>
  <cp:lastModifiedBy>user</cp:lastModifiedBy>
  <dcterms:modified xsi:type="dcterms:W3CDTF">2024-05-24T17:28:39Z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99DA1783B6A94244AC126475B82195CA_11</vt:lpwstr>
  </property>
</Properties>
</file>