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黑体" w:hAnsi="仿宋" w:eastAsia="黑体"/>
          <w:sz w:val="32"/>
          <w:szCs w:val="32"/>
          <w:lang w:eastAsia="zh-CN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4</w:t>
      </w:r>
    </w:p>
    <w:p>
      <w:pPr>
        <w:spacing w:line="44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spacing w:line="440" w:lineRule="exact"/>
        <w:jc w:val="center"/>
        <w:rPr>
          <w:rFonts w:hint="eastAsia" w:asci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主体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房屋拆迁装修装饰补偿标准</w:t>
      </w:r>
    </w:p>
    <w:p>
      <w:pPr>
        <w:spacing w:line="440" w:lineRule="exact"/>
        <w:jc w:val="center"/>
        <w:rPr>
          <w:rFonts w:hint="eastAsia" w:ascii="方正小标宋简体" w:eastAsia="方正小标宋简体"/>
          <w:spacing w:val="-20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2695"/>
        <w:gridCol w:w="1980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17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类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别</w:t>
            </w:r>
          </w:p>
        </w:tc>
        <w:tc>
          <w:tcPr>
            <w:tcW w:w="26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装修装饰项目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补偿标准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（元/平方米）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备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2174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类           （指高档、豪华装饰）</w:t>
            </w:r>
          </w:p>
        </w:tc>
        <w:tc>
          <w:tcPr>
            <w:tcW w:w="2695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1、地面装饰：实木地板、花岗石地板、大理石地板、0.8米×0.8米规格以上的抛光地砖。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2、墙面：外墙瓷砖、室内进口乳胶漆、高档墙布墙纸。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3、相配套的高档吊顶和厨卫门窗。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tabs>
                <w:tab w:val="left" w:pos="616"/>
              </w:tabs>
              <w:spacing w:line="300" w:lineRule="exact"/>
              <w:ind w:firstLine="552" w:firstLineChars="200"/>
              <w:jc w:val="both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300</w:t>
            </w:r>
          </w:p>
        </w:tc>
        <w:tc>
          <w:tcPr>
            <w:tcW w:w="21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装饰面积以产权面积为依据，按实际装饰的地面面积计算。</w:t>
            </w:r>
          </w:p>
          <w:p>
            <w:pPr>
              <w:spacing w:line="300" w:lineRule="exact"/>
              <w:ind w:firstLine="158" w:firstLineChars="50"/>
              <w:rPr>
                <w:rFonts w:hint="eastAsia" w:ascii="仿宋_GB2312" w:hAnsi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2174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二类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（指中档装饰）</w:t>
            </w:r>
          </w:p>
        </w:tc>
        <w:tc>
          <w:tcPr>
            <w:tcW w:w="2695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1、地面装饰：0.5米×0.5米至0.6米×0.6米规格的抛光地砖。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2、墙面：中等价位的乳胶漆。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3、相配套的中等级吊顶和厨卫门窗。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tabs>
                <w:tab w:val="left" w:pos="616"/>
              </w:tabs>
              <w:spacing w:line="300" w:lineRule="exact"/>
              <w:ind w:firstLine="552" w:firstLineChars="200"/>
              <w:jc w:val="both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200</w:t>
            </w:r>
          </w:p>
        </w:tc>
        <w:tc>
          <w:tcPr>
            <w:tcW w:w="2175" w:type="dxa"/>
            <w:vMerge w:val="continue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2174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三类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（指一般装饰）</w:t>
            </w:r>
          </w:p>
        </w:tc>
        <w:tc>
          <w:tcPr>
            <w:tcW w:w="2695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1、地面装饰：地砖或水磨石地面。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2、墙面：仿瓷涂料或喷塑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tabs>
                <w:tab w:val="left" w:pos="616"/>
              </w:tabs>
              <w:spacing w:line="300" w:lineRule="exact"/>
              <w:ind w:firstLine="552" w:firstLineChars="200"/>
              <w:jc w:val="both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100</w:t>
            </w:r>
          </w:p>
        </w:tc>
        <w:tc>
          <w:tcPr>
            <w:tcW w:w="2175" w:type="dxa"/>
            <w:vMerge w:val="continue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cs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rPr>
          <w:rFonts w:hint="default" w:ascii="方正小标宋简体" w:hAnsi="仿宋" w:eastAsia="方正小标宋简体"/>
          <w:sz w:val="44"/>
          <w:szCs w:val="44"/>
          <w:lang w:val="en-US" w:eastAsia="zh-CN"/>
        </w:rPr>
      </w:pPr>
    </w:p>
    <w:p/>
    <w:p/>
    <w:sectPr>
      <w:pgSz w:w="11906" w:h="16838"/>
      <w:pgMar w:top="2041" w:right="1474" w:bottom="1588" w:left="1588" w:header="851" w:footer="992" w:gutter="0"/>
      <w:cols w:space="720" w:num="1"/>
      <w:docGrid w:type="linesAndChars" w:linePitch="605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MTg0NWZkZmYzNmMyNmJhZGY0NjE0NDIxMzhiZDgifQ=="/>
  </w:docVars>
  <w:rsids>
    <w:rsidRoot w:val="10D46767"/>
    <w:rsid w:val="10D46767"/>
    <w:rsid w:val="29A9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2024-04-11T02:39:00Z</dcterms:created>
  <dc:creator>对方正在输入.............</dc:creator>
  <cp:lastModifiedBy>对方正在输入.............</cp:lastModifiedBy>
  <dcterms:modified xsi:type="dcterms:W3CDTF">2024-04-11T03:49:59Z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EA4CC7F9B4234F87898FDE1858598F81_11</vt:lpwstr>
  </property>
</Properties>
</file>