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DCCF6">
      <w:pPr>
        <w:keepNext w:val="0"/>
        <w:keepLines w:val="0"/>
        <w:pageBreakBefore w:val="0"/>
        <w:widowControl w:val="0"/>
        <w:kinsoku/>
        <w:wordWrap/>
        <w:overflowPunct/>
        <w:topLinePunct w:val="0"/>
        <w:autoSpaceDE w:val="0"/>
        <w:autoSpaceDN w:val="0"/>
        <w:bidi w:val="0"/>
        <w:adjustRightInd/>
        <w:snapToGrid/>
        <w:spacing w:line="400" w:lineRule="exact"/>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p>
    <w:p w14:paraId="0910BB7F">
      <w:pPr>
        <w:keepNext w:val="0"/>
        <w:keepLines w:val="0"/>
        <w:pageBreakBefore w:val="0"/>
        <w:widowControl w:val="0"/>
        <w:kinsoku/>
        <w:wordWrap/>
        <w:overflowPunct/>
        <w:topLinePunct w:val="0"/>
        <w:autoSpaceDE w:val="0"/>
        <w:autoSpaceDN w:val="0"/>
        <w:bidi w:val="0"/>
        <w:adjustRightInd/>
        <w:snapToGrid/>
        <w:spacing w:line="400" w:lineRule="exact"/>
        <w:jc w:val="both"/>
        <w:textAlignment w:val="auto"/>
        <w:rPr>
          <w:rFonts w:hint="eastAsia" w:ascii="方正小标宋简体" w:hAnsi="方正小标宋简体" w:eastAsia="方正小标宋简体" w:cs="方正小标宋简体"/>
          <w:color w:val="auto"/>
          <w:sz w:val="44"/>
          <w:szCs w:val="44"/>
        </w:rPr>
      </w:pPr>
    </w:p>
    <w:p w14:paraId="33D6ADD4">
      <w:pPr>
        <w:keepNext w:val="0"/>
        <w:keepLines w:val="0"/>
        <w:pageBreakBefore w:val="0"/>
        <w:widowControl w:val="0"/>
        <w:kinsoku/>
        <w:wordWrap/>
        <w:overflowPunct/>
        <w:topLinePunct w:val="0"/>
        <w:autoSpaceDE w:val="0"/>
        <w:autoSpaceDN w:val="0"/>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马边彝族自治县人民政府</w:t>
      </w:r>
    </w:p>
    <w:p w14:paraId="36DD15CC">
      <w:pPr>
        <w:keepNext w:val="0"/>
        <w:keepLines w:val="0"/>
        <w:pageBreakBefore w:val="0"/>
        <w:widowControl w:val="0"/>
        <w:kinsoku/>
        <w:wordWrap/>
        <w:overflowPunct/>
        <w:topLinePunct w:val="0"/>
        <w:autoSpaceDE w:val="0"/>
        <w:autoSpaceDN w:val="0"/>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7年</w:t>
      </w:r>
      <w:r>
        <w:rPr>
          <w:rFonts w:hint="eastAsia" w:ascii="方正小标宋简体" w:hAnsi="方正小标宋简体" w:eastAsia="方正小标宋简体" w:cs="方正小标宋简体"/>
          <w:color w:val="auto"/>
          <w:sz w:val="44"/>
          <w:szCs w:val="44"/>
        </w:rPr>
        <w:t>森林草原防</w:t>
      </w:r>
      <w:r>
        <w:rPr>
          <w:rFonts w:hint="eastAsia" w:ascii="方正小标宋简体" w:hAnsi="方正小标宋简体" w:eastAsia="方正小标宋简体" w:cs="方正小标宋简体"/>
          <w:color w:val="auto"/>
          <w:sz w:val="44"/>
          <w:szCs w:val="44"/>
          <w:lang w:eastAsia="zh-CN"/>
        </w:rPr>
        <w:t>灭</w:t>
      </w:r>
      <w:r>
        <w:rPr>
          <w:rFonts w:hint="eastAsia" w:ascii="方正小标宋简体" w:hAnsi="方正小标宋简体" w:eastAsia="方正小标宋简体" w:cs="方正小标宋简体"/>
          <w:color w:val="auto"/>
          <w:sz w:val="44"/>
          <w:szCs w:val="44"/>
        </w:rPr>
        <w:t>火命令</w:t>
      </w:r>
    </w:p>
    <w:p w14:paraId="10984454">
      <w:pPr>
        <w:keepNext w:val="0"/>
        <w:keepLines w:val="0"/>
        <w:pageBreakBefore w:val="0"/>
        <w:widowControl w:val="0"/>
        <w:kinsoku/>
        <w:wordWrap/>
        <w:overflowPunct/>
        <w:topLinePunct w:val="0"/>
        <w:autoSpaceDE w:val="0"/>
        <w:autoSpaceDN w:val="0"/>
        <w:bidi w:val="0"/>
        <w:adjustRightInd/>
        <w:snapToGrid/>
        <w:spacing w:line="700" w:lineRule="exact"/>
        <w:jc w:val="center"/>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（征求意见稿）</w:t>
      </w:r>
    </w:p>
    <w:p w14:paraId="332667CB">
      <w:pPr>
        <w:pStyle w:val="2"/>
        <w:keepNext w:val="0"/>
        <w:keepLines w:val="0"/>
        <w:pageBreakBefore w:val="0"/>
        <w:widowControl w:val="0"/>
        <w:kinsoku/>
        <w:wordWrap/>
        <w:overflowPunct/>
        <w:topLinePunct w:val="0"/>
        <w:autoSpaceDE w:val="0"/>
        <w:autoSpaceDN w:val="0"/>
        <w:bidi w:val="0"/>
        <w:adjustRightInd/>
        <w:snapToGrid/>
        <w:spacing w:line="400" w:lineRule="exact"/>
        <w:ind w:right="153"/>
        <w:jc w:val="both"/>
        <w:textAlignment w:val="auto"/>
        <w:rPr>
          <w:color w:val="auto"/>
          <w:spacing w:val="7"/>
          <w:w w:val="95"/>
        </w:rPr>
      </w:pPr>
    </w:p>
    <w:p w14:paraId="6AE9C04A">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为有效预防和扑救森林草原火灾，</w:t>
      </w:r>
      <w:r>
        <w:rPr>
          <w:rFonts w:hint="eastAsia" w:ascii="仿宋_GB2312" w:hAnsi="仿宋_GB2312" w:eastAsia="仿宋_GB2312" w:cs="仿宋_GB2312"/>
          <w:sz w:val="32"/>
          <w:szCs w:val="32"/>
          <w:lang w:eastAsia="zh-CN"/>
        </w:rPr>
        <w:t>全力维护</w:t>
      </w:r>
      <w:r>
        <w:rPr>
          <w:rFonts w:hint="eastAsia" w:ascii="仿宋_GB2312" w:hAnsi="仿宋_GB2312" w:eastAsia="仿宋_GB2312" w:cs="仿宋_GB2312"/>
          <w:sz w:val="32"/>
          <w:szCs w:val="32"/>
        </w:rPr>
        <w:t>人民生命财产和</w:t>
      </w:r>
      <w:r>
        <w:rPr>
          <w:rFonts w:hint="eastAsia" w:ascii="仿宋_GB2312" w:hAnsi="仿宋_GB2312" w:eastAsia="仿宋_GB2312" w:cs="仿宋_GB2312"/>
          <w:sz w:val="32"/>
          <w:szCs w:val="32"/>
          <w:lang w:eastAsia="zh-CN"/>
        </w:rPr>
        <w:t>生态</w:t>
      </w:r>
      <w:r>
        <w:rPr>
          <w:rFonts w:hint="eastAsia" w:ascii="仿宋_GB2312" w:hAnsi="仿宋_GB2312" w:eastAsia="仿宋_GB2312" w:cs="仿宋_GB2312"/>
          <w:sz w:val="32"/>
          <w:szCs w:val="32"/>
        </w:rPr>
        <w:t>安全，根据《中华人民共和国森林法》《中华人民共和国草原法》《森林草原防</w:t>
      </w:r>
      <w:r>
        <w:rPr>
          <w:rFonts w:hint="eastAsia" w:ascii="仿宋_GB2312" w:hAnsi="仿宋_GB2312" w:eastAsia="仿宋_GB2312" w:cs="仿宋_GB2312"/>
          <w:sz w:val="32"/>
          <w:szCs w:val="32"/>
          <w:lang w:eastAsia="zh-CN"/>
        </w:rPr>
        <w:t>灭</w:t>
      </w:r>
      <w:r>
        <w:rPr>
          <w:rFonts w:hint="eastAsia" w:ascii="仿宋_GB2312" w:hAnsi="仿宋_GB2312" w:eastAsia="仿宋_GB2312" w:cs="仿宋_GB2312"/>
          <w:sz w:val="32"/>
          <w:szCs w:val="32"/>
        </w:rPr>
        <w:t>火条例》</w:t>
      </w:r>
      <w:r>
        <w:rPr>
          <w:rFonts w:hint="eastAsia" w:ascii="仿宋_GB2312" w:hAnsi="仿宋_GB2312" w:eastAsia="仿宋_GB2312" w:cs="仿宋_GB2312"/>
          <w:sz w:val="32"/>
          <w:szCs w:val="32"/>
          <w:lang w:eastAsia="zh-CN"/>
        </w:rPr>
        <w:t>和《四川省森林防火条例》</w:t>
      </w:r>
      <w:r>
        <w:rPr>
          <w:rFonts w:hint="eastAsia" w:ascii="仿宋_GB2312" w:hAnsi="仿宋_GB2312" w:eastAsia="仿宋_GB2312" w:cs="仿宋_GB2312"/>
          <w:sz w:val="32"/>
          <w:szCs w:val="32"/>
        </w:rPr>
        <w:t>等有关规定，结合我县实际，发布如下命令。</w:t>
      </w:r>
    </w:p>
    <w:p w14:paraId="6580C8E7">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森林草原</w:t>
      </w:r>
      <w:r>
        <w:rPr>
          <w:rFonts w:hint="eastAsia" w:ascii="楷体_GB2312" w:hAnsi="楷体_GB2312" w:eastAsia="楷体_GB2312" w:cs="楷体_GB2312"/>
          <w:sz w:val="32"/>
          <w:szCs w:val="32"/>
          <w:lang w:eastAsia="zh-CN"/>
        </w:rPr>
        <w:t>防火</w:t>
      </w:r>
      <w:r>
        <w:rPr>
          <w:rFonts w:hint="eastAsia" w:ascii="楷体_GB2312" w:hAnsi="楷体_GB2312" w:eastAsia="楷体_GB2312" w:cs="楷体_GB2312"/>
          <w:sz w:val="32"/>
          <w:szCs w:val="32"/>
        </w:rPr>
        <w:t>期。</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全县森林草原防火期为</w:t>
      </w:r>
      <w:r>
        <w:rPr>
          <w:rFonts w:hint="eastAsia" w:ascii="仿宋_GB2312" w:hAnsi="仿宋_GB2312" w:eastAsia="仿宋_GB2312" w:cs="仿宋_GB2312"/>
          <w:sz w:val="32"/>
          <w:szCs w:val="32"/>
        </w:rPr>
        <w:t>1月1日至</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月3</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其中2月1日至5月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日为森林草原高火险期。</w:t>
      </w:r>
    </w:p>
    <w:p w14:paraId="6DFB91DB">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二、森林草原防火区。</w:t>
      </w:r>
      <w:r>
        <w:rPr>
          <w:rFonts w:hint="eastAsia" w:ascii="仿宋_GB2312" w:hAnsi="仿宋_GB2312" w:eastAsia="仿宋_GB2312" w:cs="仿宋_GB2312"/>
          <w:sz w:val="32"/>
          <w:szCs w:val="32"/>
        </w:rPr>
        <w:t>全县境内所有林地、草地边缘向外水平延伸100米范围内为森林草原防火区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包括所有公益林地、天然林地、国有林场、自然保护区、文物古迹及重要设施周边、输</w:t>
      </w:r>
      <w:r>
        <w:rPr>
          <w:rFonts w:hint="eastAsia" w:ascii="仿宋_GB2312" w:hAnsi="仿宋_GB2312" w:eastAsia="仿宋_GB2312" w:cs="仿宋_GB2312"/>
          <w:sz w:val="32"/>
          <w:szCs w:val="32"/>
          <w:lang w:eastAsia="zh-CN"/>
        </w:rPr>
        <w:t>配</w:t>
      </w:r>
      <w:r>
        <w:rPr>
          <w:rFonts w:hint="eastAsia" w:ascii="仿宋_GB2312" w:hAnsi="仿宋_GB2312" w:eastAsia="仿宋_GB2312" w:cs="仿宋_GB2312"/>
          <w:sz w:val="32"/>
          <w:szCs w:val="32"/>
        </w:rPr>
        <w:t>电线路及重要通讯线路沿线，历年来易发、常发森林草原火灾地段或区域等。</w:t>
      </w:r>
      <w:r>
        <w:rPr>
          <w:rFonts w:hint="eastAsia" w:ascii="仿宋_GB2312" w:hAnsi="仿宋_GB2312" w:eastAsia="仿宋_GB2312" w:cs="仿宋_GB2312"/>
          <w:sz w:val="32"/>
          <w:szCs w:val="32"/>
          <w:lang w:eastAsia="zh-CN"/>
        </w:rPr>
        <w:t>乡镇、国有林区林场单位在重点防火林区入山关口要道</w:t>
      </w:r>
      <w:r>
        <w:rPr>
          <w:rFonts w:hint="eastAsia" w:ascii="仿宋_GB2312" w:hAnsi="仿宋_GB2312" w:eastAsia="仿宋_GB2312" w:cs="仿宋_GB2312"/>
          <w:sz w:val="32"/>
          <w:szCs w:val="32"/>
        </w:rPr>
        <w:t>设立</w:t>
      </w:r>
      <w:r>
        <w:rPr>
          <w:rFonts w:hint="eastAsia" w:ascii="仿宋_GB2312" w:hAnsi="仿宋_GB2312" w:eastAsia="仿宋_GB2312" w:cs="仿宋_GB2312"/>
          <w:sz w:val="32"/>
          <w:szCs w:val="32"/>
          <w:lang w:eastAsia="zh-CN"/>
        </w:rPr>
        <w:t>防火</w:t>
      </w:r>
      <w:r>
        <w:rPr>
          <w:rFonts w:hint="eastAsia" w:ascii="仿宋_GB2312" w:hAnsi="仿宋_GB2312" w:eastAsia="仿宋_GB2312" w:cs="仿宋_GB2312"/>
          <w:sz w:val="32"/>
          <w:szCs w:val="32"/>
        </w:rPr>
        <w:t>检查站</w:t>
      </w:r>
      <w:r>
        <w:rPr>
          <w:rFonts w:hint="eastAsia" w:ascii="仿宋_GB2312" w:hAnsi="仿宋_GB2312" w:eastAsia="仿宋_GB2312" w:cs="仿宋_GB2312"/>
          <w:sz w:val="32"/>
          <w:szCs w:val="32"/>
          <w:lang w:eastAsia="zh-CN"/>
        </w:rPr>
        <w:t>（卡点），</w:t>
      </w:r>
      <w:r>
        <w:rPr>
          <w:rFonts w:hint="eastAsia" w:ascii="仿宋_GB2312" w:hAnsi="仿宋_GB2312" w:eastAsia="仿宋_GB2312" w:cs="仿宋_GB2312"/>
          <w:sz w:val="32"/>
          <w:szCs w:val="32"/>
        </w:rPr>
        <w:t>对进入森林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防火区的人员和车辆进行</w:t>
      </w:r>
      <w:r>
        <w:rPr>
          <w:rFonts w:hint="eastAsia" w:ascii="仿宋_GB2312" w:hAnsi="仿宋_GB2312" w:eastAsia="仿宋_GB2312" w:cs="仿宋_GB2312"/>
          <w:sz w:val="32"/>
          <w:szCs w:val="32"/>
          <w:lang w:eastAsia="zh-CN"/>
        </w:rPr>
        <w:t>防火登记、</w:t>
      </w:r>
      <w:r>
        <w:rPr>
          <w:rFonts w:hint="eastAsia" w:ascii="仿宋_GB2312" w:hAnsi="仿宋_GB2312" w:eastAsia="仿宋_GB2312" w:cs="仿宋_GB2312"/>
          <w:sz w:val="32"/>
          <w:szCs w:val="32"/>
        </w:rPr>
        <w:t>检查</w:t>
      </w:r>
      <w:r>
        <w:rPr>
          <w:rFonts w:hint="eastAsia" w:ascii="仿宋_GB2312" w:hAnsi="仿宋_GB2312" w:eastAsia="仿宋_GB2312" w:cs="仿宋_GB2312"/>
          <w:sz w:val="32"/>
          <w:szCs w:val="32"/>
          <w:lang w:eastAsia="zh-CN"/>
        </w:rPr>
        <w:t>、宣传；</w:t>
      </w:r>
      <w:r>
        <w:rPr>
          <w:rFonts w:hint="eastAsia" w:ascii="仿宋_GB2312" w:hAnsi="仿宋_GB2312" w:eastAsia="仿宋_GB2312" w:cs="仿宋_GB2312"/>
          <w:sz w:val="32"/>
          <w:szCs w:val="32"/>
        </w:rPr>
        <w:t>森林、</w:t>
      </w:r>
      <w:r>
        <w:rPr>
          <w:rFonts w:hint="eastAsia" w:ascii="仿宋_GB2312" w:hAnsi="仿宋_GB2312" w:eastAsia="仿宋_GB2312" w:cs="仿宋_GB2312"/>
          <w:sz w:val="32"/>
          <w:szCs w:val="32"/>
          <w:lang w:eastAsia="zh-CN"/>
        </w:rPr>
        <w:t>林木、</w:t>
      </w:r>
      <w:r>
        <w:rPr>
          <w:rFonts w:hint="eastAsia" w:ascii="仿宋_GB2312" w:hAnsi="仿宋_GB2312" w:eastAsia="仿宋_GB2312" w:cs="仿宋_GB2312"/>
          <w:sz w:val="32"/>
          <w:szCs w:val="32"/>
        </w:rPr>
        <w:t>林地经营</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单位和个人</w:t>
      </w:r>
      <w:r>
        <w:rPr>
          <w:rFonts w:hint="eastAsia" w:ascii="仿宋_GB2312" w:hAnsi="仿宋_GB2312" w:eastAsia="仿宋_GB2312" w:cs="仿宋_GB2312"/>
          <w:sz w:val="32"/>
          <w:szCs w:val="32"/>
          <w:lang w:eastAsia="zh-CN"/>
        </w:rPr>
        <w:t>应当在森林草原防火区内设置防火警示宣传标志或者设施，并向进入其经营区域的人员告知防火注意事项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森林草原高火险期内，乡镇、国有林区林场单位根据火险实际，可以划定高火险区域实施封禁管理，</w:t>
      </w:r>
      <w:r>
        <w:rPr>
          <w:rFonts w:hint="eastAsia" w:ascii="仿宋_GB2312" w:hAnsi="仿宋_GB2312" w:eastAsia="仿宋_GB2312" w:cs="仿宋_GB2312"/>
          <w:sz w:val="32"/>
          <w:szCs w:val="32"/>
          <w:lang w:val="en-US" w:eastAsia="zh-CN"/>
        </w:rPr>
        <w:t>除森林草原防灭火有关工作人员外，</w:t>
      </w:r>
      <w:r>
        <w:rPr>
          <w:rFonts w:hint="eastAsia" w:ascii="仿宋_GB2312" w:hAnsi="仿宋_GB2312" w:eastAsia="仿宋_GB2312" w:cs="仿宋_GB2312"/>
          <w:sz w:val="32"/>
          <w:szCs w:val="32"/>
          <w:lang w:eastAsia="zh-CN"/>
        </w:rPr>
        <w:t>严禁无关人员进入。</w:t>
      </w:r>
    </w:p>
    <w:p w14:paraId="706C55BF">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、严格火源</w:t>
      </w:r>
      <w:r>
        <w:rPr>
          <w:rFonts w:hint="eastAsia" w:ascii="楷体_GB2312" w:hAnsi="楷体_GB2312" w:eastAsia="楷体_GB2312" w:cs="楷体_GB2312"/>
          <w:sz w:val="32"/>
          <w:szCs w:val="32"/>
          <w:lang w:eastAsia="zh-CN"/>
        </w:rPr>
        <w:t>管控</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lang w:eastAsia="zh-CN"/>
        </w:rPr>
        <w:t>森林草原防火期内，禁止</w:t>
      </w:r>
      <w:r>
        <w:rPr>
          <w:rFonts w:hint="eastAsia" w:ascii="仿宋_GB2312" w:hAnsi="仿宋_GB2312" w:eastAsia="仿宋_GB2312" w:cs="仿宋_GB2312"/>
          <w:sz w:val="32"/>
          <w:szCs w:val="32"/>
        </w:rPr>
        <w:t>在森林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防火区内野外用火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w:t>
      </w:r>
      <w:r>
        <w:rPr>
          <w:rFonts w:hint="eastAsia" w:ascii="仿宋_GB2312" w:hAnsi="仿宋_GB2312" w:eastAsia="仿宋_GB2312" w:cs="仿宋_GB2312"/>
          <w:sz w:val="32"/>
          <w:szCs w:val="32"/>
          <w:lang w:eastAsia="zh-CN"/>
        </w:rPr>
        <w:t>因特殊情况</w:t>
      </w:r>
      <w:r>
        <w:rPr>
          <w:rFonts w:hint="eastAsia" w:ascii="仿宋_GB2312" w:hAnsi="仿宋_GB2312" w:eastAsia="仿宋_GB2312" w:cs="仿宋_GB2312"/>
          <w:sz w:val="32"/>
          <w:szCs w:val="32"/>
        </w:rPr>
        <w:t>需在森林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防火区内</w:t>
      </w:r>
      <w:r>
        <w:rPr>
          <w:rFonts w:hint="eastAsia" w:ascii="仿宋_GB2312" w:hAnsi="仿宋_GB2312" w:eastAsia="仿宋_GB2312" w:cs="仿宋_GB2312"/>
          <w:sz w:val="32"/>
          <w:szCs w:val="32"/>
          <w:lang w:eastAsia="zh-CN"/>
        </w:rPr>
        <w:t>野外</w:t>
      </w:r>
      <w:r>
        <w:rPr>
          <w:rFonts w:hint="eastAsia" w:ascii="仿宋_GB2312" w:hAnsi="仿宋_GB2312" w:eastAsia="仿宋_GB2312" w:cs="仿宋_GB2312"/>
          <w:sz w:val="32"/>
          <w:szCs w:val="32"/>
        </w:rPr>
        <w:t>用火的，应当</w:t>
      </w:r>
      <w:r>
        <w:rPr>
          <w:rFonts w:hint="eastAsia" w:ascii="仿宋_GB2312" w:hAnsi="仿宋_GB2312" w:eastAsia="仿宋_GB2312" w:cs="仿宋_GB2312"/>
          <w:sz w:val="32"/>
          <w:szCs w:val="32"/>
          <w:lang w:eastAsia="zh-CN"/>
        </w:rPr>
        <w:t>按要求报</w:t>
      </w:r>
      <w:r>
        <w:rPr>
          <w:rFonts w:hint="eastAsia" w:ascii="仿宋_GB2312" w:hAnsi="仿宋_GB2312" w:eastAsia="仿宋_GB2312" w:cs="仿宋_GB2312"/>
          <w:sz w:val="32"/>
          <w:szCs w:val="32"/>
        </w:rPr>
        <w:t>自治县人民政府</w:t>
      </w:r>
      <w:r>
        <w:rPr>
          <w:rFonts w:hint="eastAsia" w:cs="仿宋_GB2312"/>
          <w:sz w:val="32"/>
          <w:szCs w:val="32"/>
          <w:lang w:eastAsia="zh-CN"/>
        </w:rPr>
        <w:t>审查</w:t>
      </w:r>
      <w:r>
        <w:rPr>
          <w:rFonts w:hint="eastAsia" w:ascii="仿宋_GB2312" w:hAnsi="仿宋_GB2312" w:eastAsia="仿宋_GB2312" w:cs="仿宋_GB2312"/>
          <w:sz w:val="32"/>
          <w:szCs w:val="32"/>
        </w:rPr>
        <w:t>批准</w:t>
      </w:r>
      <w:r>
        <w:rPr>
          <w:rFonts w:hint="eastAsia" w:ascii="仿宋_GB2312" w:hAnsi="仿宋_GB2312" w:eastAsia="仿宋_GB2312" w:cs="仿宋_GB2312"/>
          <w:sz w:val="32"/>
          <w:szCs w:val="32"/>
          <w:lang w:eastAsia="zh-CN"/>
        </w:rPr>
        <w:t>，并在指定时间、指定地点，确定专人管理和按照要求采取防火措施的前提下实施</w:t>
      </w:r>
      <w:r>
        <w:rPr>
          <w:rFonts w:hint="eastAsia" w:ascii="仿宋_GB2312" w:hAnsi="仿宋_GB2312" w:eastAsia="仿宋_GB2312" w:cs="仿宋_GB2312"/>
          <w:sz w:val="32"/>
          <w:szCs w:val="32"/>
        </w:rPr>
        <w:t>。森林草原高火险期内，发布森林草原火险橙色和红色预警时，</w:t>
      </w:r>
      <w:r>
        <w:rPr>
          <w:rFonts w:hint="eastAsia" w:ascii="仿宋_GB2312" w:hAnsi="仿宋_GB2312" w:eastAsia="仿宋_GB2312" w:cs="仿宋_GB2312"/>
          <w:sz w:val="32"/>
          <w:szCs w:val="32"/>
          <w:lang w:eastAsia="zh-CN"/>
        </w:rPr>
        <w:t>自治县</w:t>
      </w:r>
      <w:r>
        <w:rPr>
          <w:rFonts w:hint="eastAsia" w:ascii="仿宋_GB2312" w:hAnsi="仿宋_GB2312" w:eastAsia="仿宋_GB2312" w:cs="仿宋_GB2312"/>
          <w:sz w:val="32"/>
          <w:szCs w:val="32"/>
        </w:rPr>
        <w:t>人民政府应当发布命令，严禁一切野外用火，防火区内生产经营企业、施工工地应当停止野外动火作业；对可能引起森林草原火灾的居民生活用火应当严格管理。违反有关规定的，</w:t>
      </w:r>
      <w:r>
        <w:rPr>
          <w:rFonts w:hint="eastAsia" w:ascii="仿宋_GB2312" w:hAnsi="仿宋_GB2312" w:eastAsia="仿宋_GB2312" w:cs="仿宋_GB2312"/>
          <w:sz w:val="32"/>
          <w:szCs w:val="32"/>
          <w:lang w:eastAsia="zh-CN"/>
        </w:rPr>
        <w:t>自治县</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有关</w:t>
      </w:r>
      <w:r>
        <w:rPr>
          <w:rFonts w:hint="eastAsia" w:ascii="仿宋_GB2312" w:hAnsi="仿宋_GB2312" w:eastAsia="仿宋_GB2312" w:cs="仿宋_GB2312"/>
          <w:sz w:val="32"/>
          <w:szCs w:val="32"/>
        </w:rPr>
        <w:t>主管部门或承接有关行政处罚权的乡镇人民政府依法给予相应处罚;构成犯罪的，依法追究刑事责任。</w:t>
      </w:r>
    </w:p>
    <w:p w14:paraId="45D3DB3E">
      <w:pPr>
        <w:keepNext w:val="0"/>
        <w:keepLines w:val="0"/>
        <w:pageBreakBefore w:val="0"/>
        <w:widowControl w:val="0"/>
        <w:kinsoku/>
        <w:wordWrap/>
        <w:overflowPunct/>
        <w:topLinePunct w:val="0"/>
        <w:autoSpaceDE w:val="0"/>
        <w:autoSpaceDN w:val="0"/>
        <w:bidi w:val="0"/>
        <w:adjustRightInd/>
        <w:snapToGrid/>
        <w:spacing w:line="580" w:lineRule="exact"/>
        <w:ind w:firstLine="960" w:firstLineChars="3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四、加强隐患</w:t>
      </w:r>
      <w:r>
        <w:rPr>
          <w:rFonts w:hint="eastAsia" w:ascii="楷体_GB2312" w:hAnsi="楷体_GB2312" w:eastAsia="楷体_GB2312" w:cs="楷体_GB2312"/>
          <w:sz w:val="32"/>
          <w:szCs w:val="32"/>
          <w:lang w:eastAsia="zh-CN"/>
        </w:rPr>
        <w:t>治理</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常态化组织开展森林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火灾隐患排查整治</w:t>
      </w:r>
      <w:r>
        <w:rPr>
          <w:rFonts w:hint="eastAsia" w:ascii="仿宋_GB2312" w:hAnsi="仿宋_GB2312" w:eastAsia="仿宋_GB2312" w:cs="仿宋_GB2312"/>
          <w:sz w:val="32"/>
          <w:szCs w:val="32"/>
          <w:lang w:eastAsia="zh-CN"/>
        </w:rPr>
        <w:t>和“五周五缘”可燃物清理</w:t>
      </w:r>
      <w:r>
        <w:rPr>
          <w:rFonts w:hint="eastAsia" w:ascii="仿宋_GB2312" w:hAnsi="仿宋_GB2312" w:eastAsia="仿宋_GB2312" w:cs="仿宋_GB2312"/>
          <w:sz w:val="32"/>
          <w:szCs w:val="32"/>
        </w:rPr>
        <w:t>,建立隐患台账及责任清单，实行销号整治。承担公路、电力、通信线路和石油天然气管道等重点地段、重点目标森林草原防灭火责任的经营管理单位，在森林草原火灾危险地段和危险时段，应当开设必要的防火隔离带，清除可(助)燃物，加强野外动火作业管理和安全检查，排查和消除火灾隐患，并组织开展防火巡护。在7级以上</w:t>
      </w:r>
      <w:r>
        <w:rPr>
          <w:rFonts w:hint="eastAsia" w:ascii="仿宋_GB2312" w:hAnsi="仿宋_GB2312" w:eastAsia="仿宋_GB2312" w:cs="仿宋_GB2312"/>
          <w:sz w:val="32"/>
          <w:szCs w:val="32"/>
          <w:lang w:eastAsia="zh-CN"/>
        </w:rPr>
        <w:t>强</w:t>
      </w:r>
      <w:r>
        <w:rPr>
          <w:rFonts w:hint="eastAsia" w:ascii="仿宋_GB2312" w:hAnsi="仿宋_GB2312" w:eastAsia="仿宋_GB2312" w:cs="仿宋_GB2312"/>
          <w:sz w:val="32"/>
          <w:szCs w:val="32"/>
        </w:rPr>
        <w:t>风等</w:t>
      </w:r>
      <w:r>
        <w:rPr>
          <w:rFonts w:hint="eastAsia" w:ascii="仿宋_GB2312" w:hAnsi="仿宋_GB2312" w:eastAsia="仿宋_GB2312" w:cs="仿宋_GB2312"/>
          <w:sz w:val="32"/>
          <w:szCs w:val="32"/>
          <w:lang w:eastAsia="zh-CN"/>
        </w:rPr>
        <w:t>异常天气</w:t>
      </w:r>
      <w:r>
        <w:rPr>
          <w:rFonts w:hint="eastAsia" w:ascii="仿宋_GB2312" w:hAnsi="仿宋_GB2312" w:eastAsia="仿宋_GB2312" w:cs="仿宋_GB2312"/>
          <w:sz w:val="32"/>
          <w:szCs w:val="32"/>
        </w:rPr>
        <w:t>下，穿越林区35千伏及以下</w:t>
      </w:r>
      <w:r>
        <w:rPr>
          <w:rFonts w:hint="eastAsia" w:ascii="仿宋_GB2312" w:hAnsi="仿宋_GB2312" w:eastAsia="仿宋_GB2312" w:cs="仿宋_GB2312"/>
          <w:sz w:val="32"/>
          <w:szCs w:val="32"/>
          <w:lang w:eastAsia="zh-CN"/>
        </w:rPr>
        <w:t>输</w:t>
      </w:r>
      <w:r>
        <w:rPr>
          <w:rFonts w:hint="eastAsia" w:ascii="仿宋_GB2312" w:hAnsi="仿宋_GB2312" w:eastAsia="仿宋_GB2312" w:cs="仿宋_GB2312"/>
          <w:sz w:val="32"/>
          <w:szCs w:val="32"/>
        </w:rPr>
        <w:t>配电线路</w:t>
      </w:r>
      <w:r>
        <w:rPr>
          <w:rFonts w:hint="eastAsia" w:ascii="仿宋_GB2312" w:hAnsi="仿宋_GB2312" w:eastAsia="仿宋_GB2312" w:cs="仿宋_GB2312"/>
          <w:sz w:val="32"/>
          <w:szCs w:val="32"/>
          <w:lang w:eastAsia="zh-CN"/>
        </w:rPr>
        <w:t>的经营管理单位和个人</w:t>
      </w:r>
      <w:r>
        <w:rPr>
          <w:rFonts w:hint="eastAsia" w:ascii="仿宋_GB2312" w:hAnsi="仿宋_GB2312" w:eastAsia="仿宋_GB2312" w:cs="仿宋_GB2312"/>
          <w:sz w:val="32"/>
          <w:szCs w:val="32"/>
        </w:rPr>
        <w:t>应当按照规定果断采取拉闸避险措施。违反有关规定的，</w:t>
      </w:r>
      <w:r>
        <w:rPr>
          <w:rFonts w:hint="eastAsia" w:ascii="仿宋_GB2312" w:hAnsi="仿宋_GB2312" w:eastAsia="仿宋_GB2312" w:cs="仿宋_GB2312"/>
          <w:sz w:val="32"/>
          <w:szCs w:val="32"/>
          <w:lang w:eastAsia="zh-CN"/>
        </w:rPr>
        <w:t>自治县</w:t>
      </w:r>
      <w:r>
        <w:rPr>
          <w:rFonts w:hint="eastAsia" w:ascii="仿宋_GB2312" w:hAnsi="仿宋_GB2312" w:eastAsia="仿宋_GB2312" w:cs="仿宋_GB2312"/>
          <w:sz w:val="32"/>
          <w:szCs w:val="32"/>
        </w:rPr>
        <w:t>人民政府</w:t>
      </w:r>
      <w:r>
        <w:rPr>
          <w:rFonts w:hint="eastAsia" w:ascii="仿宋_GB2312" w:hAnsi="仿宋_GB2312" w:eastAsia="仿宋_GB2312" w:cs="仿宋_GB2312"/>
          <w:sz w:val="32"/>
          <w:szCs w:val="32"/>
          <w:lang w:eastAsia="zh-CN"/>
        </w:rPr>
        <w:t>有关</w:t>
      </w:r>
      <w:r>
        <w:rPr>
          <w:rFonts w:hint="eastAsia" w:ascii="仿宋_GB2312" w:hAnsi="仿宋_GB2312" w:eastAsia="仿宋_GB2312" w:cs="仿宋_GB2312"/>
          <w:sz w:val="32"/>
          <w:szCs w:val="32"/>
        </w:rPr>
        <w:t>主管部门或承接有关行政处罚权的乡镇人民政府依法给予相应处罚;构成犯罪的，依法追究刑事责任。</w:t>
      </w:r>
    </w:p>
    <w:p w14:paraId="3CEB2953">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五、强化宣传教育。</w:t>
      </w:r>
      <w:r>
        <w:rPr>
          <w:rFonts w:hint="eastAsia" w:ascii="仿宋_GB2312" w:hAnsi="仿宋_GB2312" w:eastAsia="仿宋_GB2312" w:cs="仿宋_GB2312"/>
          <w:sz w:val="32"/>
          <w:szCs w:val="32"/>
          <w:lang w:eastAsia="zh-CN"/>
        </w:rPr>
        <w:t>全县各级各部门深入开展“百县千业万家”森林草原防灭火主体宣传活动，大力宣传《森林草原防灭火条例》《四川省森林防火条例》等法律法规，强化警示教育，推行有奖举报机制，引导群众移风易俗和文明安全用火。常态化开展宣传教育进企业、进农村、进社区、进学校、进家庭“五进”活动，普及森林草原防灭火知识，构建群防群控格局。</w:t>
      </w:r>
    </w:p>
    <w:p w14:paraId="7D9742E7">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六、做足</w:t>
      </w:r>
      <w:r>
        <w:rPr>
          <w:rFonts w:hint="eastAsia" w:ascii="楷体_GB2312" w:hAnsi="楷体_GB2312" w:eastAsia="楷体_GB2312" w:cs="楷体_GB2312"/>
          <w:sz w:val="32"/>
          <w:szCs w:val="32"/>
        </w:rPr>
        <w:t>应急准备。</w:t>
      </w:r>
      <w:r>
        <w:rPr>
          <w:rFonts w:hint="eastAsia" w:ascii="仿宋_GB2312" w:hAnsi="仿宋_GB2312" w:eastAsia="仿宋_GB2312" w:cs="仿宋_GB2312"/>
          <w:sz w:val="32"/>
          <w:szCs w:val="32"/>
        </w:rPr>
        <w:t>加强森林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火险预测预报预警,发布森林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火险预警后，</w:t>
      </w:r>
      <w:r>
        <w:rPr>
          <w:rFonts w:hint="eastAsia" w:cs="仿宋_GB2312"/>
          <w:sz w:val="32"/>
          <w:szCs w:val="32"/>
          <w:lang w:eastAsia="zh-CN"/>
        </w:rPr>
        <w:t>要</w:t>
      </w:r>
      <w:r>
        <w:rPr>
          <w:rFonts w:hint="eastAsia" w:ascii="仿宋_GB2312" w:hAnsi="仿宋_GB2312" w:eastAsia="仿宋_GB2312" w:cs="仿宋_GB2312"/>
          <w:sz w:val="32"/>
          <w:szCs w:val="32"/>
        </w:rPr>
        <w:t>按照《四川省森林草原防灭火应急响应机制》规定，</w:t>
      </w:r>
      <w:r>
        <w:rPr>
          <w:rFonts w:hint="eastAsia" w:ascii="仿宋_GB2312" w:hAnsi="仿宋_GB2312" w:eastAsia="仿宋_GB2312" w:cs="仿宋_GB2312"/>
          <w:sz w:val="32"/>
          <w:szCs w:val="32"/>
          <w:lang w:eastAsia="zh-CN"/>
        </w:rPr>
        <w:t>同步</w:t>
      </w:r>
      <w:r>
        <w:rPr>
          <w:rFonts w:hint="eastAsia" w:ascii="仿宋_GB2312" w:hAnsi="仿宋_GB2312" w:eastAsia="仿宋_GB2312" w:cs="仿宋_GB2312"/>
          <w:sz w:val="32"/>
          <w:szCs w:val="32"/>
        </w:rPr>
        <w:t>启动对应等级的应急响应，严格落实源头防控、气象监测、应急准备、值班值守、情况报告等措施。森林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防火期内，</w:t>
      </w:r>
      <w:r>
        <w:rPr>
          <w:rFonts w:hint="eastAsia" w:ascii="仿宋_GB2312" w:hAnsi="仿宋_GB2312" w:eastAsia="仿宋_GB2312" w:cs="仿宋_GB2312"/>
          <w:sz w:val="32"/>
          <w:szCs w:val="32"/>
          <w:lang w:eastAsia="zh-CN"/>
        </w:rPr>
        <w:t>县森防指“一办六组”牵头</w:t>
      </w:r>
      <w:r>
        <w:rPr>
          <w:rFonts w:hint="eastAsia" w:ascii="仿宋_GB2312" w:hAnsi="仿宋_GB2312" w:eastAsia="仿宋_GB2312" w:cs="仿宋_GB2312"/>
          <w:sz w:val="32"/>
          <w:szCs w:val="32"/>
        </w:rPr>
        <w:t>部门</w:t>
      </w:r>
      <w:r>
        <w:rPr>
          <w:rFonts w:hint="eastAsia" w:cs="仿宋_GB2312"/>
          <w:sz w:val="32"/>
          <w:szCs w:val="32"/>
          <w:lang w:eastAsia="zh-CN"/>
        </w:rPr>
        <w:t>、成员单位</w:t>
      </w:r>
      <w:r>
        <w:rPr>
          <w:rFonts w:hint="eastAsia" w:ascii="仿宋_GB2312" w:hAnsi="仿宋_GB2312" w:eastAsia="仿宋_GB2312" w:cs="仿宋_GB2312"/>
          <w:sz w:val="32"/>
          <w:szCs w:val="32"/>
          <w:lang w:eastAsia="zh-CN"/>
        </w:rPr>
        <w:t>和乡镇、国有林区林场单位严格</w:t>
      </w:r>
      <w:r>
        <w:rPr>
          <w:rFonts w:hint="eastAsia" w:ascii="仿宋_GB2312" w:hAnsi="仿宋_GB2312" w:eastAsia="仿宋_GB2312" w:cs="仿宋_GB2312"/>
          <w:sz w:val="32"/>
          <w:szCs w:val="32"/>
        </w:rPr>
        <w:t>执行24小时值班和领导带班制度，</w:t>
      </w:r>
      <w:r>
        <w:rPr>
          <w:rFonts w:hint="eastAsia" w:ascii="仿宋_GB2312" w:hAnsi="仿宋_GB2312" w:eastAsia="仿宋_GB2312" w:cs="仿宋_GB2312"/>
          <w:sz w:val="32"/>
          <w:szCs w:val="32"/>
          <w:lang w:eastAsia="zh-CN"/>
        </w:rPr>
        <w:t>县森防指办公室按规定实行重点行业部门联合值守。县级专业、乡镇及国有林区林场单位半专业、村（社区）义务</w:t>
      </w:r>
      <w:r>
        <w:rPr>
          <w:rFonts w:hint="eastAsia" w:ascii="仿宋_GB2312" w:hAnsi="仿宋_GB2312" w:eastAsia="仿宋_GB2312" w:cs="仿宋_GB2312"/>
          <w:sz w:val="32"/>
          <w:szCs w:val="32"/>
        </w:rPr>
        <w:t>扑火队伍要常态化开展实战训练演练，做好扑火准备，高火险时段</w:t>
      </w:r>
      <w:r>
        <w:rPr>
          <w:rFonts w:hint="eastAsia" w:ascii="仿宋_GB2312" w:hAnsi="仿宋_GB2312" w:eastAsia="仿宋_GB2312" w:cs="仿宋_GB2312"/>
          <w:sz w:val="32"/>
          <w:szCs w:val="32"/>
          <w:lang w:eastAsia="zh-CN"/>
        </w:rPr>
        <w:t>在重点地段</w:t>
      </w:r>
      <w:r>
        <w:rPr>
          <w:rFonts w:hint="eastAsia" w:cs="仿宋_GB2312"/>
          <w:sz w:val="32"/>
          <w:szCs w:val="32"/>
          <w:lang w:eastAsia="zh-CN"/>
        </w:rPr>
        <w:t>或区域</w:t>
      </w:r>
      <w:r>
        <w:rPr>
          <w:rFonts w:hint="eastAsia" w:ascii="仿宋_GB2312" w:hAnsi="仿宋_GB2312" w:eastAsia="仿宋_GB2312" w:cs="仿宋_GB2312"/>
          <w:sz w:val="32"/>
          <w:szCs w:val="32"/>
        </w:rPr>
        <w:t>靠前驻防、带装巡护。一旦出现火情，</w:t>
      </w:r>
      <w:r>
        <w:rPr>
          <w:rFonts w:hint="eastAsia" w:ascii="仿宋_GB2312" w:hAnsi="仿宋_GB2312" w:eastAsia="仿宋_GB2312" w:cs="仿宋_GB2312"/>
          <w:sz w:val="32"/>
          <w:szCs w:val="32"/>
          <w:lang w:eastAsia="zh-CN"/>
        </w:rPr>
        <w:t>应当立即</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应急</w:t>
      </w:r>
      <w:r>
        <w:rPr>
          <w:rFonts w:hint="eastAsia" w:ascii="仿宋_GB2312" w:hAnsi="仿宋_GB2312" w:eastAsia="仿宋_GB2312" w:cs="仿宋_GB2312"/>
          <w:sz w:val="32"/>
          <w:szCs w:val="32"/>
        </w:rPr>
        <w:t>预案</w:t>
      </w:r>
      <w:r>
        <w:rPr>
          <w:rFonts w:hint="eastAsia" w:ascii="仿宋_GB2312" w:hAnsi="仿宋_GB2312" w:eastAsia="仿宋_GB2312" w:cs="仿宋_GB2312"/>
          <w:sz w:val="32"/>
          <w:szCs w:val="32"/>
          <w:lang w:eastAsia="zh-CN"/>
        </w:rPr>
        <w:t>开展处置</w:t>
      </w:r>
      <w:r>
        <w:rPr>
          <w:rFonts w:hint="eastAsia" w:ascii="仿宋_GB2312" w:hAnsi="仿宋_GB2312" w:eastAsia="仿宋_GB2312" w:cs="仿宋_GB2312"/>
          <w:sz w:val="32"/>
          <w:szCs w:val="32"/>
        </w:rPr>
        <w:t>并上报火情信息，第一时间采取措施疏散转移受威胁群众，保护重要设施，在条件具备和扑火人员安全有保障的前提下，采取科学有效措施开展扑救。</w:t>
      </w:r>
    </w:p>
    <w:p w14:paraId="59E12F26">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七</w:t>
      </w:r>
      <w:r>
        <w:rPr>
          <w:rFonts w:hint="eastAsia" w:ascii="楷体_GB2312" w:hAnsi="楷体_GB2312" w:eastAsia="楷体_GB2312" w:cs="楷体_GB2312"/>
          <w:sz w:val="32"/>
          <w:szCs w:val="32"/>
        </w:rPr>
        <w:t>、依法落实责任。</w:t>
      </w:r>
      <w:r>
        <w:rPr>
          <w:rFonts w:hint="eastAsia" w:ascii="仿宋_GB2312" w:hAnsi="仿宋_GB2312" w:eastAsia="仿宋_GB2312" w:cs="仿宋_GB2312"/>
          <w:sz w:val="32"/>
          <w:szCs w:val="32"/>
          <w:lang w:eastAsia="zh-CN"/>
        </w:rPr>
        <w:t>各级人民政府要</w:t>
      </w:r>
      <w:r>
        <w:rPr>
          <w:rFonts w:hint="eastAsia" w:ascii="仿宋_GB2312" w:hAnsi="仿宋_GB2312" w:eastAsia="仿宋_GB2312" w:cs="仿宋_GB2312"/>
          <w:sz w:val="32"/>
          <w:szCs w:val="32"/>
        </w:rPr>
        <w:t>全面执行森林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防灭火工作行政首长负责制，</w:t>
      </w:r>
      <w:r>
        <w:rPr>
          <w:rFonts w:hint="eastAsia" w:ascii="仿宋_GB2312" w:hAnsi="仿宋_GB2312" w:eastAsia="仿宋_GB2312" w:cs="仿宋_GB2312"/>
          <w:sz w:val="32"/>
          <w:szCs w:val="32"/>
          <w:lang w:eastAsia="zh-CN"/>
        </w:rPr>
        <w:t>严格落实</w:t>
      </w:r>
      <w:r>
        <w:rPr>
          <w:rFonts w:hint="eastAsia" w:ascii="仿宋_GB2312" w:hAnsi="仿宋_GB2312" w:eastAsia="仿宋_GB2312" w:cs="仿宋_GB2312"/>
          <w:sz w:val="32"/>
          <w:szCs w:val="32"/>
        </w:rPr>
        <w:t>末端发力终端见效工作长效机制</w:t>
      </w:r>
      <w:r>
        <w:rPr>
          <w:rFonts w:hint="eastAsia" w:ascii="仿宋_GB2312" w:hAnsi="仿宋_GB2312" w:eastAsia="仿宋_GB2312" w:cs="仿宋_GB2312"/>
          <w:sz w:val="32"/>
          <w:szCs w:val="32"/>
          <w:lang w:eastAsia="zh-CN"/>
        </w:rPr>
        <w:t>，实行</w:t>
      </w:r>
      <w:r>
        <w:rPr>
          <w:rFonts w:hint="eastAsia" w:ascii="仿宋_GB2312" w:hAnsi="仿宋_GB2312" w:eastAsia="仿宋_GB2312" w:cs="仿宋_GB2312"/>
          <w:sz w:val="32"/>
          <w:szCs w:val="32"/>
        </w:rPr>
        <w:t>县领导包乡镇、乡镇领导包村(社区)、村(社区)</w:t>
      </w:r>
      <w:r>
        <w:rPr>
          <w:rFonts w:hint="eastAsia" w:ascii="仿宋_GB2312" w:hAnsi="仿宋_GB2312" w:eastAsia="仿宋_GB2312" w:cs="仿宋_GB2312"/>
          <w:sz w:val="32"/>
          <w:szCs w:val="32"/>
          <w:lang w:eastAsia="zh-CN"/>
        </w:rPr>
        <w:t>组</w:t>
      </w:r>
      <w:r>
        <w:rPr>
          <w:rFonts w:hint="eastAsia" w:ascii="仿宋_GB2312" w:hAnsi="仿宋_GB2312" w:eastAsia="仿宋_GB2312" w:cs="仿宋_GB2312"/>
          <w:sz w:val="32"/>
          <w:szCs w:val="32"/>
        </w:rPr>
        <w:t>干部包户、护林员包山</w:t>
      </w:r>
      <w:r>
        <w:rPr>
          <w:rFonts w:hint="eastAsia" w:ascii="仿宋_GB2312" w:hAnsi="仿宋_GB2312" w:eastAsia="仿宋_GB2312" w:cs="仿宋_GB2312"/>
          <w:sz w:val="32"/>
          <w:szCs w:val="32"/>
          <w:lang w:eastAsia="zh-CN"/>
        </w:rPr>
        <w:t>，推广村（居）民防火协作共管机制，压实属地领导责任、行业部门监管责任和经营单位（个人）责任。全县各级各有关部门（单位）要根据本地本单位火险等级、火险区划等划分森林草原防火责任区域，明确责任人和职责任务，实行</w:t>
      </w:r>
      <w:r>
        <w:rPr>
          <w:rFonts w:hint="eastAsia" w:ascii="仿宋_GB2312" w:hAnsi="仿宋_GB2312" w:eastAsia="仿宋_GB2312" w:cs="仿宋_GB2312"/>
          <w:sz w:val="32"/>
          <w:szCs w:val="32"/>
        </w:rPr>
        <w:t>网格化管理。</w:t>
      </w:r>
      <w:r>
        <w:rPr>
          <w:rFonts w:hint="eastAsia" w:ascii="仿宋_GB2312" w:hAnsi="仿宋_GB2312" w:eastAsia="仿宋_GB2312" w:cs="仿宋_GB2312"/>
          <w:sz w:val="32"/>
          <w:szCs w:val="32"/>
          <w:lang w:eastAsia="zh-CN"/>
        </w:rPr>
        <w:t>与毗邻县</w:t>
      </w:r>
      <w:r>
        <w:rPr>
          <w:rFonts w:hint="eastAsia" w:ascii="仿宋_GB2312" w:hAnsi="仿宋_GB2312" w:eastAsia="仿宋_GB2312" w:cs="仿宋_GB2312"/>
          <w:sz w:val="32"/>
          <w:szCs w:val="32"/>
        </w:rPr>
        <w:t>签订联防协议，落实联防联控责任，协同做好联防区域内的森林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防灭火工作。</w:t>
      </w:r>
    </w:p>
    <w:p w14:paraId="43C24B10">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八</w:t>
      </w:r>
      <w:r>
        <w:rPr>
          <w:rFonts w:hint="eastAsia" w:ascii="楷体_GB2312" w:hAnsi="楷体_GB2312" w:eastAsia="楷体_GB2312" w:cs="楷体_GB2312"/>
          <w:sz w:val="32"/>
          <w:szCs w:val="32"/>
        </w:rPr>
        <w:t>、加大检查</w:t>
      </w:r>
      <w:r>
        <w:rPr>
          <w:rFonts w:hint="eastAsia" w:ascii="楷体_GB2312" w:hAnsi="楷体_GB2312" w:eastAsia="楷体_GB2312" w:cs="楷体_GB2312"/>
          <w:sz w:val="32"/>
          <w:szCs w:val="32"/>
          <w:lang w:eastAsia="zh-CN"/>
        </w:rPr>
        <w:t>指导。</w:t>
      </w:r>
      <w:r>
        <w:rPr>
          <w:rFonts w:hint="eastAsia" w:ascii="仿宋_GB2312" w:hAnsi="仿宋_GB2312" w:eastAsia="仿宋_GB2312" w:cs="仿宋_GB2312"/>
          <w:sz w:val="32"/>
          <w:szCs w:val="32"/>
          <w:lang w:eastAsia="zh-CN"/>
        </w:rPr>
        <w:t>各有关部门应当按照职责分工对防火区内有关单位的森林草原防灭火组织建设、责任制落实、设施建设等情况进行检查。必要时，自治县人民政府组织相关部门联合检查。</w:t>
      </w:r>
      <w:r>
        <w:rPr>
          <w:rFonts w:hint="eastAsia" w:ascii="仿宋_GB2312" w:hAnsi="仿宋_GB2312" w:eastAsia="仿宋_GB2312" w:cs="仿宋_GB2312"/>
          <w:sz w:val="32"/>
          <w:szCs w:val="32"/>
        </w:rPr>
        <w:t>对检查</w:t>
      </w:r>
      <w:r>
        <w:rPr>
          <w:rFonts w:hint="eastAsia" w:ascii="仿宋_GB2312" w:hAnsi="仿宋_GB2312" w:eastAsia="仿宋_GB2312" w:cs="仿宋_GB2312"/>
          <w:sz w:val="32"/>
          <w:szCs w:val="32"/>
          <w:lang w:eastAsia="zh-CN"/>
        </w:rPr>
        <w:t>中</w:t>
      </w:r>
      <w:r>
        <w:rPr>
          <w:rFonts w:hint="eastAsia" w:ascii="仿宋_GB2312" w:hAnsi="仿宋_GB2312" w:eastAsia="仿宋_GB2312" w:cs="仿宋_GB2312"/>
          <w:sz w:val="32"/>
          <w:szCs w:val="32"/>
        </w:rPr>
        <w:t>发现的森林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火灾隐患，</w:t>
      </w:r>
      <w:r>
        <w:rPr>
          <w:rFonts w:hint="eastAsia" w:ascii="仿宋_GB2312" w:hAnsi="仿宋_GB2312" w:eastAsia="仿宋_GB2312" w:cs="仿宋_GB2312"/>
          <w:sz w:val="32"/>
          <w:szCs w:val="32"/>
          <w:lang w:eastAsia="zh-CN"/>
        </w:rPr>
        <w:t>应当及时下达森林草原火灾隐患整改通知书，责令期限消除隐患。县</w:t>
      </w:r>
      <w:r>
        <w:rPr>
          <w:rFonts w:hint="eastAsia" w:ascii="仿宋_GB2312" w:hAnsi="仿宋_GB2312" w:eastAsia="仿宋_GB2312" w:cs="仿宋_GB2312"/>
          <w:sz w:val="32"/>
          <w:szCs w:val="32"/>
        </w:rPr>
        <w:t>公安、</w:t>
      </w:r>
      <w:r>
        <w:rPr>
          <w:rFonts w:hint="eastAsia" w:ascii="仿宋_GB2312" w:hAnsi="仿宋_GB2312" w:eastAsia="仿宋_GB2312" w:cs="仿宋_GB2312"/>
          <w:sz w:val="32"/>
          <w:szCs w:val="32"/>
          <w:lang w:eastAsia="zh-CN"/>
        </w:rPr>
        <w:t>应急、</w:t>
      </w:r>
      <w:r>
        <w:rPr>
          <w:rFonts w:hint="eastAsia" w:ascii="仿宋_GB2312" w:hAnsi="仿宋_GB2312" w:eastAsia="仿宋_GB2312" w:cs="仿宋_GB2312"/>
          <w:sz w:val="32"/>
          <w:szCs w:val="32"/>
        </w:rPr>
        <w:t>林业等主管部门要坚持依法行政、依法治火，严格查处森林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火灾案件。对发生的森林</w:t>
      </w:r>
      <w:r>
        <w:rPr>
          <w:rFonts w:hint="eastAsia" w:ascii="仿宋_GB2312" w:hAnsi="仿宋_GB2312" w:eastAsia="仿宋_GB2312" w:cs="仿宋_GB2312"/>
          <w:sz w:val="32"/>
          <w:szCs w:val="32"/>
          <w:lang w:eastAsia="zh-CN"/>
        </w:rPr>
        <w:t>草原</w:t>
      </w:r>
      <w:r>
        <w:rPr>
          <w:rFonts w:hint="eastAsia" w:ascii="仿宋_GB2312" w:hAnsi="仿宋_GB2312" w:eastAsia="仿宋_GB2312" w:cs="仿宋_GB2312"/>
          <w:sz w:val="32"/>
          <w:szCs w:val="32"/>
        </w:rPr>
        <w:t>火灾，按规定及时查清原因、评估损失和分清责任，依规依纪依法追究火灾肇事单位、个人和有关责任人责任。</w:t>
      </w:r>
    </w:p>
    <w:p w14:paraId="1C71BD46">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任何人发现</w:t>
      </w:r>
      <w:r>
        <w:rPr>
          <w:rFonts w:hint="eastAsia" w:ascii="仿宋_GB2312" w:hAnsi="仿宋_GB2312" w:eastAsia="仿宋_GB2312" w:cs="仿宋_GB2312"/>
          <w:sz w:val="32"/>
          <w:szCs w:val="32"/>
          <w:lang w:eastAsia="zh-CN"/>
        </w:rPr>
        <w:t>森林草原火灾</w:t>
      </w:r>
      <w:r>
        <w:rPr>
          <w:rFonts w:hint="eastAsia" w:ascii="仿宋_GB2312" w:hAnsi="仿宋_GB2312" w:eastAsia="仿宋_GB2312" w:cs="仿宋_GB2312"/>
          <w:sz w:val="32"/>
          <w:szCs w:val="32"/>
        </w:rPr>
        <w:t>，应</w:t>
      </w:r>
      <w:r>
        <w:rPr>
          <w:rFonts w:hint="eastAsia" w:ascii="仿宋_GB2312" w:hAnsi="仿宋_GB2312" w:eastAsia="仿宋_GB2312" w:cs="仿宋_GB2312"/>
          <w:sz w:val="32"/>
          <w:szCs w:val="32"/>
          <w:lang w:eastAsia="zh-CN"/>
        </w:rPr>
        <w:t>当</w:t>
      </w:r>
      <w:r>
        <w:rPr>
          <w:rFonts w:hint="eastAsia" w:ascii="仿宋_GB2312" w:hAnsi="仿宋_GB2312" w:eastAsia="仿宋_GB2312" w:cs="仿宋_GB2312"/>
          <w:sz w:val="32"/>
          <w:szCs w:val="32"/>
        </w:rPr>
        <w:t>立即拨打报警电话12119。</w:t>
      </w:r>
    </w:p>
    <w:p w14:paraId="5EC40967">
      <w:pPr>
        <w:keepNext w:val="0"/>
        <w:keepLines w:val="0"/>
        <w:pageBreakBefore w:val="0"/>
        <w:widowControl w:val="0"/>
        <w:kinsoku/>
        <w:wordWrap/>
        <w:overflowPunct/>
        <w:topLinePunct w:val="0"/>
        <w:autoSpaceDE w:val="0"/>
        <w:autoSpaceDN w:val="0"/>
        <w:bidi w:val="0"/>
        <w:adjustRightInd/>
        <w:snapToGrid/>
        <w:spacing w:line="580" w:lineRule="exact"/>
        <w:ind w:firstLine="643" w:firstLineChars="200"/>
        <w:textAlignment w:val="auto"/>
        <w:rPr>
          <w:rFonts w:hint="eastAsia" w:cs="仿宋_GB2312"/>
          <w:b/>
          <w:bCs/>
          <w:color w:val="auto"/>
          <w:sz w:val="32"/>
          <w:szCs w:val="32"/>
          <w:lang w:eastAsia="zh-CN"/>
        </w:rPr>
      </w:pPr>
    </w:p>
    <w:p w14:paraId="551181B6">
      <w:pPr>
        <w:keepNext w:val="0"/>
        <w:keepLines w:val="0"/>
        <w:pageBreakBefore w:val="0"/>
        <w:widowControl w:val="0"/>
        <w:kinsoku/>
        <w:wordWrap/>
        <w:overflowPunct/>
        <w:topLinePunct w:val="0"/>
        <w:autoSpaceDE w:val="0"/>
        <w:autoSpaceDN w:val="0"/>
        <w:bidi w:val="0"/>
        <w:adjustRightInd/>
        <w:snapToGrid/>
        <w:spacing w:line="580" w:lineRule="exact"/>
        <w:ind w:firstLine="643" w:firstLineChars="200"/>
        <w:textAlignment w:val="auto"/>
        <w:rPr>
          <w:rFonts w:hint="eastAsia" w:ascii="仿宋_GB2312" w:hAnsi="仿宋_GB2312" w:eastAsia="仿宋_GB2312" w:cs="仿宋_GB2312"/>
          <w:b/>
          <w:bCs/>
          <w:color w:val="auto"/>
          <w:sz w:val="32"/>
          <w:szCs w:val="32"/>
          <w:lang w:eastAsia="zh-CN"/>
        </w:rPr>
      </w:pPr>
      <w:r>
        <w:rPr>
          <w:rFonts w:hint="eastAsia" w:cs="仿宋_GB2312"/>
          <w:b/>
          <w:bCs/>
          <w:color w:val="auto"/>
          <w:sz w:val="32"/>
          <w:szCs w:val="32"/>
          <w:lang w:eastAsia="zh-CN"/>
        </w:rPr>
        <w:t>野外违规用火</w:t>
      </w:r>
      <w:r>
        <w:rPr>
          <w:rFonts w:hint="eastAsia" w:ascii="仿宋_GB2312" w:hAnsi="仿宋_GB2312" w:eastAsia="仿宋_GB2312" w:cs="仿宋_GB2312"/>
          <w:b/>
          <w:bCs/>
          <w:color w:val="auto"/>
          <w:sz w:val="32"/>
          <w:szCs w:val="32"/>
        </w:rPr>
        <w:t>举报电话</w:t>
      </w:r>
      <w:r>
        <w:rPr>
          <w:rFonts w:hint="eastAsia" w:cs="仿宋_GB2312"/>
          <w:b/>
          <w:bCs/>
          <w:color w:val="auto"/>
          <w:sz w:val="32"/>
          <w:szCs w:val="32"/>
          <w:lang w:eastAsia="zh-CN"/>
        </w:rPr>
        <w:t>：</w:t>
      </w:r>
      <w:bookmarkStart w:id="0" w:name="_GoBack"/>
      <w:bookmarkEnd w:id="0"/>
    </w:p>
    <w:p w14:paraId="4475D523">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县森林草原火灾报警电话：12119、4501119、4561119</w:t>
      </w:r>
    </w:p>
    <w:p w14:paraId="3D7CE718">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民建派出所：4521713</w:t>
      </w:r>
      <w:r>
        <w:rPr>
          <w:rFonts w:hint="eastAsia" w:ascii="仿宋_GB2312" w:hAnsi="仿宋_GB2312" w:eastAsia="仿宋_GB2312" w:cs="仿宋_GB2312"/>
          <w:b w:val="0"/>
          <w:bCs w:val="0"/>
          <w:color w:val="auto"/>
          <w:sz w:val="32"/>
          <w:szCs w:val="32"/>
        </w:rPr>
        <w:tab/>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荣丁派出所：4460666</w:t>
      </w:r>
    </w:p>
    <w:p w14:paraId="4F23DA3D">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荍坝派出所：4450110</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苏坝派出所：4580002</w:t>
      </w:r>
    </w:p>
    <w:p w14:paraId="34BEC680">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三河口派出所：4563043</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高卓营</w:t>
      </w:r>
      <w:r>
        <w:rPr>
          <w:rFonts w:hint="eastAsia" w:ascii="仿宋_GB2312" w:hAnsi="仿宋_GB2312" w:eastAsia="仿宋_GB2312" w:cs="仿宋_GB2312"/>
          <w:b w:val="0"/>
          <w:bCs w:val="0"/>
          <w:color w:val="auto"/>
          <w:sz w:val="32"/>
          <w:szCs w:val="32"/>
          <w:lang w:eastAsia="zh-CN"/>
        </w:rPr>
        <w:t>派出所：</w:t>
      </w:r>
      <w:r>
        <w:rPr>
          <w:rFonts w:hint="eastAsia" w:ascii="仿宋_GB2312" w:hAnsi="仿宋_GB2312" w:eastAsia="仿宋_GB2312" w:cs="仿宋_GB2312"/>
          <w:b w:val="0"/>
          <w:bCs w:val="0"/>
          <w:color w:val="auto"/>
          <w:sz w:val="32"/>
          <w:szCs w:val="32"/>
        </w:rPr>
        <w:t>4561019</w:t>
      </w:r>
    </w:p>
    <w:p w14:paraId="1CFCA690">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烟峰派出所：4425790</w:t>
      </w:r>
    </w:p>
    <w:p w14:paraId="275CE98F">
      <w:pPr>
        <w:rPr>
          <w:rFonts w:hint="eastAsia" w:ascii="仿宋_GB2312" w:hAnsi="仿宋_GB2312" w:eastAsia="仿宋_GB2312" w:cs="仿宋_GB2312"/>
          <w:b w:val="0"/>
          <w:bCs w:val="0"/>
          <w:color w:val="auto"/>
        </w:rPr>
      </w:pPr>
    </w:p>
    <w:p w14:paraId="35A20ACD">
      <w:pPr>
        <w:rPr>
          <w:rFonts w:hint="eastAsia" w:ascii="仿宋_GB2312" w:hAnsi="仿宋_GB2312" w:eastAsia="仿宋_GB2312" w:cs="仿宋_GB2312"/>
          <w:b w:val="0"/>
          <w:bCs w:val="0"/>
          <w:color w:val="auto"/>
        </w:rPr>
      </w:pPr>
    </w:p>
    <w:sectPr>
      <w:footerReference r:id="rId5" w:type="default"/>
      <w:pgSz w:w="11906" w:h="16838"/>
      <w:pgMar w:top="2098" w:right="1474" w:bottom="1587"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0BE82">
    <w:pPr>
      <w:pStyle w:val="2"/>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ge">
                <wp:posOffset>9666605</wp:posOffset>
              </wp:positionV>
              <wp:extent cx="559435" cy="435610"/>
              <wp:effectExtent l="0" t="0" r="0" b="0"/>
              <wp:wrapNone/>
              <wp:docPr id="5" name="文本框 1"/>
              <wp:cNvGraphicFramePr/>
              <a:graphic xmlns:a="http://schemas.openxmlformats.org/drawingml/2006/main">
                <a:graphicData uri="http://schemas.microsoft.com/office/word/2010/wordprocessingShape">
                  <wps:wsp>
                    <wps:cNvSpPr txBox="1"/>
                    <wps:spPr>
                      <a:xfrm>
                        <a:off x="0" y="0"/>
                        <a:ext cx="559435" cy="435610"/>
                      </a:xfrm>
                      <a:prstGeom prst="rect">
                        <a:avLst/>
                      </a:prstGeom>
                      <a:noFill/>
                      <a:ln>
                        <a:noFill/>
                      </a:ln>
                    </wps:spPr>
                    <wps:txbx>
                      <w:txbxContent>
                        <w:p w14:paraId="1CCF81BC">
                          <w:pPr>
                            <w:spacing w:before="11"/>
                            <w:ind w:left="20" w:right="0" w:firstLine="0"/>
                            <w:jc w:val="left"/>
                            <w:rPr>
                              <w:rFonts w:ascii="Times New Roman" w:hAnsi="Times New Roman"/>
                              <w:sz w:val="28"/>
                            </w:rPr>
                          </w:pPr>
                          <w:r>
                            <w:rPr>
                              <w:rFonts w:ascii="Times New Roman" w:hAnsi="Times New Roman"/>
                              <w:sz w:val="28"/>
                            </w:rPr>
                            <w:t xml:space="preserve">— </w:t>
                          </w:r>
                          <w:r>
                            <w:fldChar w:fldCharType="begin"/>
                          </w:r>
                          <w:r>
                            <w:rPr>
                              <w:rFonts w:ascii="Times New Roman" w:hAnsi="Times New Roman"/>
                              <w:sz w:val="28"/>
                            </w:rPr>
                            <w:instrText xml:space="preserve"> PAGE </w:instrText>
                          </w:r>
                          <w:r>
                            <w:fldChar w:fldCharType="separate"/>
                          </w:r>
                          <w:r>
                            <w:t>1</w:t>
                          </w:r>
                          <w:r>
                            <w:fldChar w:fldCharType="end"/>
                          </w:r>
                          <w:r>
                            <w:rPr>
                              <w:rFonts w:ascii="Times New Roman" w:hAnsi="Times New Roman"/>
                              <w:sz w:val="28"/>
                            </w:rPr>
                            <w:t xml:space="preserve"> —</w:t>
                          </w:r>
                        </w:p>
                      </w:txbxContent>
                    </wps:txbx>
                    <wps:bodyPr lIns="0" tIns="0" rIns="0" bIns="0" upright="1"/>
                  </wps:wsp>
                </a:graphicData>
              </a:graphic>
            </wp:anchor>
          </w:drawing>
        </mc:Choice>
        <mc:Fallback>
          <w:pict>
            <v:shape id="文本框 1" o:spid="_x0000_s1026" o:spt="202" type="#_x0000_t202" style="position:absolute;left:0pt;margin-top:761.15pt;height:34.3pt;width:44.05pt;mso-position-horizontal:outside;mso-position-horizontal-relative:margin;mso-position-vertical-relative:page;z-index:251659264;mso-width-relative:page;mso-height-relative:page;" filled="f" stroked="f" coordsize="21600,21600" o:gfxdata="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6alZ/NcAAAAJAQAADwAAAAAAAAABACAAAAAiAAAAZHJzL2Rvd25yZXYueG1sUEsBAhQA&#10;FAAAAAgAh07iQDnmONW6AQAAcQMAAA4AAAAAAAAAAQAgAAAAJgEAAGRycy9lMm9Eb2MueG1sUEsF&#10;BgAAAAAGAAYAWQEAAFIFAAAAAA==&#10;">
              <v:fill on="f" focussize="0,0"/>
              <v:stroke on="f"/>
              <v:imagedata o:title=""/>
              <o:lock v:ext="edit" aspectratio="f"/>
              <v:textbox inset="0mm,0mm,0mm,0mm">
                <w:txbxContent>
                  <w:p w14:paraId="1CCF81BC">
                    <w:pPr>
                      <w:spacing w:before="11"/>
                      <w:ind w:left="20" w:right="0" w:firstLine="0"/>
                      <w:jc w:val="left"/>
                      <w:rPr>
                        <w:rFonts w:ascii="Times New Roman" w:hAnsi="Times New Roman"/>
                        <w:sz w:val="28"/>
                      </w:rPr>
                    </w:pPr>
                    <w:r>
                      <w:rPr>
                        <w:rFonts w:ascii="Times New Roman" w:hAnsi="Times New Roman"/>
                        <w:sz w:val="28"/>
                      </w:rPr>
                      <w:t xml:space="preserve">— </w:t>
                    </w:r>
                    <w:r>
                      <w:fldChar w:fldCharType="begin"/>
                    </w:r>
                    <w:r>
                      <w:rPr>
                        <w:rFonts w:ascii="Times New Roman" w:hAnsi="Times New Roman"/>
                        <w:sz w:val="28"/>
                      </w:rPr>
                      <w:instrText xml:space="preserve"> PAGE </w:instrText>
                    </w:r>
                    <w:r>
                      <w:fldChar w:fldCharType="separate"/>
                    </w:r>
                    <w:r>
                      <w:t>1</w:t>
                    </w:r>
                    <w:r>
                      <w:fldChar w:fldCharType="end"/>
                    </w:r>
                    <w:r>
                      <w:rPr>
                        <w:rFonts w:ascii="Times New Roman" w:hAnsi="Times New Roman"/>
                        <w:sz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iYWY4Zjg1OTRlYTVhMGUwMzM4ODJjOTMxYzg1Y2QifQ=="/>
  </w:docVars>
  <w:rsids>
    <w:rsidRoot w:val="5766378F"/>
    <w:rsid w:val="0A2C1B88"/>
    <w:rsid w:val="0E8C0EC4"/>
    <w:rsid w:val="0F275267"/>
    <w:rsid w:val="0F87005A"/>
    <w:rsid w:val="10003C49"/>
    <w:rsid w:val="107E4994"/>
    <w:rsid w:val="14653C80"/>
    <w:rsid w:val="16186E6C"/>
    <w:rsid w:val="1E762858"/>
    <w:rsid w:val="201335DE"/>
    <w:rsid w:val="23F06ABF"/>
    <w:rsid w:val="25027F77"/>
    <w:rsid w:val="26D33B3D"/>
    <w:rsid w:val="29945C9E"/>
    <w:rsid w:val="2F576A71"/>
    <w:rsid w:val="2F6C7BC9"/>
    <w:rsid w:val="2FC45ECF"/>
    <w:rsid w:val="32423B01"/>
    <w:rsid w:val="32A716BF"/>
    <w:rsid w:val="33F30F8E"/>
    <w:rsid w:val="33FFA760"/>
    <w:rsid w:val="354A6897"/>
    <w:rsid w:val="37BF3572"/>
    <w:rsid w:val="3B225A20"/>
    <w:rsid w:val="3D2810E5"/>
    <w:rsid w:val="3EF1139E"/>
    <w:rsid w:val="3F7107A7"/>
    <w:rsid w:val="3FEE78BE"/>
    <w:rsid w:val="43240340"/>
    <w:rsid w:val="481C165C"/>
    <w:rsid w:val="4B8A1EF8"/>
    <w:rsid w:val="4E813C3D"/>
    <w:rsid w:val="4FD32743"/>
    <w:rsid w:val="50534BD6"/>
    <w:rsid w:val="512F0E50"/>
    <w:rsid w:val="56943238"/>
    <w:rsid w:val="569F6F9F"/>
    <w:rsid w:val="57267677"/>
    <w:rsid w:val="5766378F"/>
    <w:rsid w:val="5BBC0CB5"/>
    <w:rsid w:val="66F0614A"/>
    <w:rsid w:val="6A8A779A"/>
    <w:rsid w:val="6D74DB4A"/>
    <w:rsid w:val="6EFC0D1D"/>
    <w:rsid w:val="6F8A0594"/>
    <w:rsid w:val="719B6C1D"/>
    <w:rsid w:val="723B63B4"/>
    <w:rsid w:val="73792A44"/>
    <w:rsid w:val="794F60D0"/>
    <w:rsid w:val="7A715B63"/>
    <w:rsid w:val="7C4170B2"/>
    <w:rsid w:val="7CD933A5"/>
    <w:rsid w:val="7D3FE50F"/>
    <w:rsid w:val="7D76FCE9"/>
    <w:rsid w:val="7E876DB8"/>
    <w:rsid w:val="7EE01356"/>
    <w:rsid w:val="7F7FAAD5"/>
    <w:rsid w:val="7F9FCBD1"/>
    <w:rsid w:val="7FD047ED"/>
    <w:rsid w:val="EBFF27A6"/>
    <w:rsid w:val="F399BC40"/>
    <w:rsid w:val="FEDAD5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仿宋_GB2312" w:hAnsi="仿宋_GB2312" w:eastAsia="仿宋_GB2312" w:cs="仿宋_GB2312"/>
      <w:sz w:val="32"/>
      <w:szCs w:val="32"/>
      <w:lang w:val="zh-CN" w:eastAsia="zh-CN" w:bidi="zh-CN"/>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2146</Words>
  <Characters>2271</Characters>
  <Lines>0</Lines>
  <Paragraphs>0</Paragraphs>
  <TotalTime>29</TotalTime>
  <ScaleCrop>false</ScaleCrop>
  <LinksUpToDate>false</LinksUpToDate>
  <CharactersWithSpaces>2285</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2022-11-11T02:38:00Z</dcterms:created>
  <dc:creator>Administrator</dc:creator>
  <cp:lastModifiedBy>huawei</cp:lastModifiedBy>
  <cp:lastPrinted>2024-11-10T20:32:00Z</cp:lastPrinted>
  <dcterms:modified xsi:type="dcterms:W3CDTF">2026-10-29T17:35:09Z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4705CE030DAE636E4D13E36AFAE481B2_43</vt:lpwstr>
  </property>
  <property fmtid="{D5CDD505-2E9C-101B-9397-08002B2CF9AE}" pid="4" name="KSOTemplateDocerSaveRecord">
    <vt:lpwstr>eyJoZGlkIjoiZmZiYWY4Zjg1OTRlYTVhMGUwMzM4ODJjOTMxYzg1Y2QifQ==</vt:lpwstr>
  </property>
</Properties>
</file>