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C6FFB">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马边彝族自治县</w:t>
      </w:r>
    </w:p>
    <w:p w14:paraId="1C0712D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城区人力客运三轮车管理暂行规定</w:t>
      </w:r>
    </w:p>
    <w:p w14:paraId="564C85B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（征求意见稿）</w:t>
      </w:r>
    </w:p>
    <w:p w14:paraId="6AEF3FB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30"/>
          <w:szCs w:val="30"/>
          <w14:textFill>
            <w14:solidFill>
              <w14:schemeClr w14:val="tx1"/>
            </w14:solidFill>
          </w14:textFill>
        </w:rPr>
      </w:pPr>
    </w:p>
    <w:p w14:paraId="7FE0B70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第一条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为加强人力客运三轮车管理，保障道路交通安全、畅通、有序，维护</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良好</w:t>
      </w:r>
      <w:r>
        <w:rPr>
          <w:rFonts w:hint="eastAsia" w:ascii="仿宋_GB2312" w:hAnsi="仿宋_GB2312" w:eastAsia="仿宋_GB2312" w:cs="仿宋_GB2312"/>
          <w:color w:val="000000" w:themeColor="text1"/>
          <w:sz w:val="32"/>
          <w:szCs w:val="32"/>
          <w:u w:val="none"/>
          <w14:textFill>
            <w14:solidFill>
              <w14:schemeClr w14:val="tx1"/>
            </w14:solidFill>
          </w14:textFill>
        </w:rPr>
        <w:t>营运市场秩序，提高城市管理水平，根据《中华人民共和国道路交通安全法》《中华人民共和国产品质量法》《中华人民共和国消费者权益保护法》《中华人民共和国道路交通安全法实施条例》《无证无照经营查处办法》〈四川省《中华人民共和国道路交通安全法》实施办法〉《四川省城乡环境综合治理条例》《乐山市城市管理条例》《乐山市城市市容和环境卫生管理办法》《四川省非机动车管理规定》等法律、法规、规章，结合马边彝族自治县实际制定本规定。</w:t>
      </w:r>
    </w:p>
    <w:p w14:paraId="651B61C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第二条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人力客运三轮车全体经营者（包括车辆所有人、承租人、驾驶人）必须自觉遵守本规定。</w:t>
      </w:r>
    </w:p>
    <w:p w14:paraId="45E5E6D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第三条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人力客运三轮车的所有权属于经营者，其营运权属于公共资源，实行无偿有限期使用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经营</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14:textFill>
            <w14:solidFill>
              <w14:schemeClr w14:val="tx1"/>
            </w14:solidFill>
          </w14:textFill>
        </w:rPr>
        <w:t>期内，</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车主或驾驶员</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14:textFill>
            <w14:solidFill>
              <w14:schemeClr w14:val="tx1"/>
            </w14:solidFill>
          </w14:textFill>
        </w:rPr>
        <w:t>年龄超过60周岁</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且</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已领取养老金的，无养老保险可放宽到65周岁</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14:textFill>
            <w14:solidFill>
              <w14:schemeClr w14:val="tx1"/>
            </w14:solidFill>
          </w14:textFill>
        </w:rPr>
        <w:t>，自动失去</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营运</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14:textFill>
            <w14:solidFill>
              <w14:schemeClr w14:val="tx1"/>
            </w14:solidFill>
          </w14:textFill>
        </w:rPr>
        <w:t>资格，</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车辆</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14:textFill>
            <w14:solidFill>
              <w14:schemeClr w14:val="tx1"/>
            </w14:solidFill>
          </w14:textFill>
        </w:rPr>
        <w:t>牌照</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、营运证以及驾驶员从业资格证</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14:textFill>
            <w14:solidFill>
              <w14:schemeClr w14:val="tx1"/>
            </w14:solidFill>
          </w14:textFill>
        </w:rPr>
        <w:t>由发放机关收回</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val="en-US" w:eastAsia="zh-CN"/>
          <w14:textFill>
            <w14:solidFill>
              <w14:schemeClr w14:val="tx1"/>
            </w14:solidFill>
          </w14:textFill>
        </w:rPr>
        <w:t>经发证机关重新审查，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符合营运条件的，由经营者提出申请，准予延续经营；</w:t>
      </w:r>
      <w:r>
        <w:rPr>
          <w:rStyle w:val="6"/>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经审查不合格的,依法不予延续</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w:t>
      </w:r>
    </w:p>
    <w:p w14:paraId="115BA2A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第四条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人力客运三轮车实行总量控制</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一户一车、一人一证管理</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不再新增人力客运三轮车。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按照</w:t>
      </w:r>
      <w:r>
        <w:rPr>
          <w:rFonts w:hint="eastAsia" w:ascii="仿宋_GB2312" w:hAnsi="仿宋_GB2312" w:eastAsia="仿宋_GB2312" w:cs="仿宋_GB2312"/>
          <w:color w:val="000000" w:themeColor="text1"/>
          <w:sz w:val="32"/>
          <w:szCs w:val="32"/>
          <w:u w:val="none"/>
          <w14:textFill>
            <w14:solidFill>
              <w14:schemeClr w14:val="tx1"/>
            </w14:solidFill>
          </w14:textFill>
        </w:rPr>
        <w:t>方便于民，</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规范有序原则</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实行统一营运牌证、统一车身颜色、统一外观标志、</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统一前挡风帘、</w:t>
      </w:r>
      <w:r>
        <w:rPr>
          <w:rFonts w:hint="eastAsia" w:ascii="仿宋_GB2312" w:hAnsi="仿宋_GB2312" w:eastAsia="仿宋_GB2312" w:cs="仿宋_GB2312"/>
          <w:color w:val="000000" w:themeColor="text1"/>
          <w:sz w:val="32"/>
          <w:szCs w:val="32"/>
          <w:u w:val="none"/>
          <w14:textFill>
            <w14:solidFill>
              <w14:schemeClr w14:val="tx1"/>
            </w14:solidFill>
          </w14:textFill>
        </w:rPr>
        <w:t>统一遮阳雨篷。</w:t>
      </w:r>
    </w:p>
    <w:p w14:paraId="0D6A850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人力客运三轮车按单双号分时段经营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即车身颜色蓝色的为双号车,逢双号蓝色三轮车上路营运行驶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营运时间</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为</w:t>
      </w:r>
      <w:r>
        <w:rPr>
          <w:rFonts w:hint="eastAsia" w:ascii="仿宋_GB2312" w:hAnsi="仿宋_GB2312" w:eastAsia="仿宋_GB2312" w:cs="仿宋_GB2312"/>
          <w:color w:val="000000" w:themeColor="text1"/>
          <w:sz w:val="32"/>
          <w:szCs w:val="32"/>
          <w:u w:val="none"/>
          <w14:textFill>
            <w14:solidFill>
              <w14:schemeClr w14:val="tx1"/>
            </w14:solidFill>
          </w14:textFill>
        </w:rPr>
        <w:t>当日早上8时至</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次日</w:t>
      </w:r>
      <w:r>
        <w:rPr>
          <w:rFonts w:hint="eastAsia" w:ascii="仿宋_GB2312" w:hAnsi="仿宋_GB2312" w:eastAsia="仿宋_GB2312" w:cs="仿宋_GB2312"/>
          <w:color w:val="000000" w:themeColor="text1"/>
          <w:sz w:val="32"/>
          <w:szCs w:val="32"/>
          <w:u w:val="none"/>
          <w14:textFill>
            <w14:solidFill>
              <w14:schemeClr w14:val="tx1"/>
            </w14:solidFill>
          </w14:textFill>
        </w:rPr>
        <w:t>早上8时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车身颜色绿色的为单号车，逢单号绿色三轮车上路营运行驶，营运时间</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为</w:t>
      </w:r>
      <w:r>
        <w:rPr>
          <w:rFonts w:hint="eastAsia" w:ascii="仿宋_GB2312" w:hAnsi="仿宋_GB2312" w:eastAsia="仿宋_GB2312" w:cs="仿宋_GB2312"/>
          <w:color w:val="000000" w:themeColor="text1"/>
          <w:sz w:val="32"/>
          <w:szCs w:val="32"/>
          <w:u w:val="none"/>
          <w14:textFill>
            <w14:solidFill>
              <w14:schemeClr w14:val="tx1"/>
            </w14:solidFill>
          </w14:textFill>
        </w:rPr>
        <w:t>当日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早上</w:t>
      </w:r>
      <w:r>
        <w:rPr>
          <w:rFonts w:hint="eastAsia" w:ascii="仿宋_GB2312" w:hAnsi="仿宋_GB2312" w:eastAsia="仿宋_GB2312" w:cs="仿宋_GB2312"/>
          <w:color w:val="000000" w:themeColor="text1"/>
          <w:sz w:val="32"/>
          <w:szCs w:val="32"/>
          <w:u w:val="none"/>
          <w14:textFill>
            <w14:solidFill>
              <w14:schemeClr w14:val="tx1"/>
            </w14:solidFill>
          </w14:textFill>
        </w:rPr>
        <w:t>8时至次日早上8时。</w:t>
      </w:r>
    </w:p>
    <w:p w14:paraId="758F789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第</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六</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条</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人力客运三轮车禁止转让，相关部门不得办理过户手续。</w:t>
      </w:r>
    </w:p>
    <w:p w14:paraId="3966C44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七</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人力客运三轮车上车起步价为行驶里程在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u w:val="none"/>
          <w14:textFill>
            <w14:solidFill>
              <w14:schemeClr w14:val="tx1"/>
            </w14:solidFill>
          </w14:textFill>
        </w:rPr>
        <w:t>公里以内每人2元，超出</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u w:val="none"/>
          <w14:textFill>
            <w14:solidFill>
              <w14:schemeClr w14:val="tx1"/>
            </w14:solidFill>
          </w14:textFill>
        </w:rPr>
        <w:t>公里的每人</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每公里</w:t>
      </w:r>
      <w:r>
        <w:rPr>
          <w:rFonts w:hint="eastAsia" w:ascii="仿宋_GB2312" w:hAnsi="仿宋_GB2312" w:eastAsia="仿宋_GB2312" w:cs="仿宋_GB2312"/>
          <w:color w:val="000000" w:themeColor="text1"/>
          <w:sz w:val="32"/>
          <w:szCs w:val="32"/>
          <w:u w:val="none"/>
          <w14:textFill>
            <w14:solidFill>
              <w14:schemeClr w14:val="tx1"/>
            </w14:solidFill>
          </w14:textFill>
        </w:rPr>
        <w:t>增加2元。</w:t>
      </w:r>
    </w:p>
    <w:p w14:paraId="474955F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八</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人力客运三轮车限载二人</w:t>
      </w:r>
      <w:r>
        <w:rPr>
          <w:rFonts w:hint="eastAsia" w:ascii="仿宋_GB2312" w:hAnsi="仿宋_GB2312" w:eastAsia="仿宋_GB2312" w:cs="仿宋_GB2312"/>
          <w:color w:val="000000" w:themeColor="text1"/>
          <w:spacing w:val="4"/>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营运期间车辆驾驶人应当随车携带车辆道路运输证、从业人员资格证，做到人、车、证相符。</w:t>
      </w:r>
    </w:p>
    <w:p w14:paraId="51B9E1B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九</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人力客运三轮车不得改装、拼装。</w:t>
      </w:r>
    </w:p>
    <w:p w14:paraId="5D89E09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因地震、洪灾、泥石流等不可抗力因素造成人力客运三轮车损毁、灭失</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以及</w:t>
      </w:r>
      <w:r>
        <w:rPr>
          <w:rFonts w:hint="eastAsia" w:ascii="仿宋_GB2312" w:hAnsi="仿宋_GB2312" w:eastAsia="仿宋_GB2312" w:cs="仿宋_GB2312"/>
          <w:color w:val="000000" w:themeColor="text1"/>
          <w:sz w:val="32"/>
          <w:szCs w:val="32"/>
          <w:u w:val="none"/>
          <w14:textFill>
            <w14:solidFill>
              <w14:schemeClr w14:val="tx1"/>
            </w14:solidFill>
          </w14:textFill>
        </w:rPr>
        <w:t>车辆号牌遗失、损坏的，应当凭车主身份证在三十日内向原发证机关申请</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更新、</w:t>
      </w:r>
      <w:r>
        <w:rPr>
          <w:rFonts w:hint="eastAsia" w:ascii="仿宋_GB2312" w:hAnsi="仿宋_GB2312" w:eastAsia="仿宋_GB2312" w:cs="仿宋_GB2312"/>
          <w:color w:val="000000" w:themeColor="text1"/>
          <w:sz w:val="32"/>
          <w:szCs w:val="32"/>
          <w:u w:val="none"/>
          <w14:textFill>
            <w14:solidFill>
              <w14:schemeClr w14:val="tx1"/>
            </w14:solidFill>
          </w14:textFill>
        </w:rPr>
        <w:t>补发、换发。</w:t>
      </w:r>
    </w:p>
    <w:p w14:paraId="357F7A6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人力客运三轮车实行记分管理，在一个年度内</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val="en-US" w:eastAsia="zh-CN"/>
          <w14:textFill>
            <w14:solidFill>
              <w14:schemeClr w14:val="tx1"/>
            </w14:solidFill>
          </w14:textFill>
        </w:rPr>
        <w:t>1月1日至12月31日</w:t>
      </w:r>
      <w:r>
        <w:rPr>
          <w:rFonts w:hint="eastAsia" w:ascii="仿宋_GB2312" w:hAnsi="仿宋_GB2312" w:eastAsia="仿宋_GB2312" w:cs="仿宋_GB2312"/>
          <w:b w:val="0"/>
          <w:bCs w:val="0"/>
          <w:i w:val="0"/>
          <w:iCs w:val="0"/>
          <w:caps w:val="0"/>
          <w:color w:val="000000" w:themeColor="text1"/>
          <w:spacing w:val="0"/>
          <w:sz w:val="32"/>
          <w:szCs w:val="32"/>
          <w:u w:val="none"/>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累计被记满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5分的，暂停其营运资格5日；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累计被记满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10分的，暂停其营运资格10日；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累计</w:t>
      </w:r>
      <w:r>
        <w:rPr>
          <w:rFonts w:hint="eastAsia" w:ascii="仿宋_GB2312" w:hAnsi="仿宋_GB2312" w:eastAsia="仿宋_GB2312" w:cs="仿宋_GB2312"/>
          <w:color w:val="000000" w:themeColor="text1"/>
          <w:sz w:val="32"/>
          <w:szCs w:val="32"/>
          <w:u w:val="none"/>
          <w14:textFill>
            <w14:solidFill>
              <w14:schemeClr w14:val="tx1"/>
            </w14:solidFill>
          </w14:textFill>
        </w:rPr>
        <w:t>被记满20分的，暂停其营运资格</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30日</w:t>
      </w:r>
      <w:r>
        <w:rPr>
          <w:rFonts w:hint="eastAsia" w:ascii="仿宋_GB2312" w:hAnsi="仿宋_GB2312" w:eastAsia="仿宋_GB2312" w:cs="仿宋_GB2312"/>
          <w:color w:val="000000" w:themeColor="text1"/>
          <w:sz w:val="32"/>
          <w:szCs w:val="32"/>
          <w:u w:val="none"/>
          <w14:textFill>
            <w14:solidFill>
              <w14:schemeClr w14:val="tx1"/>
            </w14:solidFill>
          </w14:textFill>
        </w:rPr>
        <w:t>，交通运输部门收回</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车辆道路运输证、</w:t>
      </w:r>
      <w:r>
        <w:rPr>
          <w:rFonts w:hint="eastAsia" w:ascii="仿宋_GB2312" w:hAnsi="仿宋_GB2312" w:eastAsia="仿宋_GB2312" w:cs="仿宋_GB2312"/>
          <w:color w:val="000000" w:themeColor="text1"/>
          <w:sz w:val="32"/>
          <w:szCs w:val="32"/>
          <w:u w:val="none"/>
          <w14:textFill>
            <w14:solidFill>
              <w14:schemeClr w14:val="tx1"/>
            </w14:solidFill>
          </w14:textFill>
        </w:rPr>
        <w:t>营运</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号</w:t>
      </w:r>
      <w:r>
        <w:rPr>
          <w:rFonts w:hint="eastAsia" w:ascii="仿宋_GB2312" w:hAnsi="仿宋_GB2312" w:eastAsia="仿宋_GB2312" w:cs="仿宋_GB2312"/>
          <w:color w:val="000000" w:themeColor="text1"/>
          <w:sz w:val="32"/>
          <w:szCs w:val="32"/>
          <w:u w:val="none"/>
          <w14:textFill>
            <w14:solidFill>
              <w14:schemeClr w14:val="tx1"/>
            </w14:solidFill>
          </w14:textFill>
        </w:rPr>
        <w:t>牌和从业资格证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，经学习培训合格</w:t>
      </w:r>
      <w:r>
        <w:rPr>
          <w:rFonts w:hint="eastAsia" w:ascii="仿宋_GB2312" w:hAnsi="仿宋_GB2312" w:eastAsia="仿宋_GB2312" w:cs="仿宋_GB2312"/>
          <w:color w:val="000000" w:themeColor="text1"/>
          <w:sz w:val="32"/>
          <w:szCs w:val="32"/>
          <w:u w:val="none"/>
          <w14:textFill>
            <w14:solidFill>
              <w14:schemeClr w14:val="tx1"/>
            </w14:solidFill>
          </w14:textFill>
        </w:rPr>
        <w:t>后</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重新获得营运资格</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且</w:t>
      </w:r>
      <w:r>
        <w:rPr>
          <w:rFonts w:hint="eastAsia" w:ascii="仿宋_GB2312" w:hAnsi="仿宋_GB2312" w:eastAsia="仿宋_GB2312" w:cs="仿宋_GB2312"/>
          <w:color w:val="000000" w:themeColor="text1"/>
          <w:sz w:val="32"/>
          <w:szCs w:val="32"/>
          <w:u w:val="none"/>
          <w14:textFill>
            <w14:solidFill>
              <w14:schemeClr w14:val="tx1"/>
            </w14:solidFill>
          </w14:textFill>
        </w:rPr>
        <w:t>恢复20分方可经营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，学习培训不合格的，取消营运资格。</w:t>
      </w:r>
    </w:p>
    <w:p w14:paraId="0E9BA7C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人力客运三轮车车辆所有人、承租人、驾驶人</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一次性违反多个扣分项的，以就高的扣分项进行记分。</w:t>
      </w:r>
      <w:r>
        <w:rPr>
          <w:rFonts w:hint="eastAsia" w:ascii="仿宋_GB2312" w:hAnsi="仿宋_GB2312" w:eastAsia="仿宋_GB2312" w:cs="仿宋_GB2312"/>
          <w:color w:val="000000" w:themeColor="text1"/>
          <w:sz w:val="32"/>
          <w:szCs w:val="32"/>
          <w:u w:val="non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p>
    <w:p w14:paraId="7760E48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第十二条  </w:t>
      </w:r>
      <w:r>
        <w:rPr>
          <w:rFonts w:hint="eastAsia" w:ascii="仿宋_GB2312" w:hAnsi="仿宋_GB2312" w:eastAsia="仿宋_GB2312" w:cs="仿宋_GB2312"/>
          <w:color w:val="000000" w:themeColor="text1"/>
          <w:sz w:val="32"/>
          <w:szCs w:val="32"/>
          <w:u w:val="none"/>
          <w14:textFill>
            <w14:solidFill>
              <w14:schemeClr w14:val="tx1"/>
            </w14:solidFill>
          </w14:textFill>
        </w:rPr>
        <w:t>车辆管理记分卡由</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县交警大队</w:t>
      </w:r>
      <w:r>
        <w:rPr>
          <w:rFonts w:hint="eastAsia" w:ascii="仿宋_GB2312" w:hAnsi="仿宋_GB2312" w:eastAsia="仿宋_GB2312" w:cs="仿宋_GB2312"/>
          <w:color w:val="000000" w:themeColor="text1"/>
          <w:sz w:val="32"/>
          <w:szCs w:val="32"/>
          <w:u w:val="none"/>
          <w14:textFill>
            <w14:solidFill>
              <w14:schemeClr w14:val="tx1"/>
            </w14:solidFill>
          </w14:textFill>
        </w:rPr>
        <w:t>配发，</w:t>
      </w:r>
      <w:r>
        <w:rPr>
          <w:rFonts w:hint="eastAsia" w:ascii="仿宋_GB2312" w:hAnsi="仿宋_GB2312" w:eastAsia="仿宋_GB2312" w:cs="仿宋_GB2312"/>
          <w:b/>
          <w:bCs/>
          <w:color w:val="000000" w:themeColor="text1"/>
          <w:sz w:val="32"/>
          <w:szCs w:val="32"/>
          <w:u w:val="none"/>
          <w:lang w:eastAsia="zh-CN"/>
          <w14:textFill>
            <w14:solidFill>
              <w14:schemeClr w14:val="tx1"/>
            </w14:solidFill>
          </w14:textFill>
        </w:rPr>
        <w:t>应当</w:t>
      </w:r>
      <w:r>
        <w:rPr>
          <w:rFonts w:hint="eastAsia" w:ascii="仿宋_GB2312" w:hAnsi="仿宋_GB2312" w:eastAsia="仿宋_GB2312" w:cs="仿宋_GB2312"/>
          <w:color w:val="000000" w:themeColor="text1"/>
          <w:sz w:val="32"/>
          <w:szCs w:val="32"/>
          <w:u w:val="none"/>
          <w14:textFill>
            <w14:solidFill>
              <w14:schemeClr w14:val="tx1"/>
            </w14:solidFill>
          </w14:textFill>
        </w:rPr>
        <w:t>随车携带，</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公安交警、交通运输、综合行政执法等部门联合开展检查，定期或不定期</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安排专人</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进行</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巡查，发现违章行为立即取证</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纠正</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，在</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记</w:t>
      </w:r>
      <w:r>
        <w:rPr>
          <w:rFonts w:hint="eastAsia" w:ascii="仿宋_GB2312" w:hAnsi="仿宋_GB2312" w:eastAsia="仿宋_GB2312" w:cs="仿宋_GB2312"/>
          <w:i w:val="0"/>
          <w:iCs w:val="0"/>
          <w:caps w:val="0"/>
          <w:color w:val="000000" w:themeColor="text1"/>
          <w:spacing w:val="0"/>
          <w:sz w:val="32"/>
          <w:szCs w:val="32"/>
          <w:u w:val="none"/>
          <w:shd w:val="clear" w:fill="FFFFFF"/>
          <w14:textFill>
            <w14:solidFill>
              <w14:schemeClr w14:val="tx1"/>
            </w14:solidFill>
          </w14:textFill>
        </w:rPr>
        <w:t>分卡上记录扣分</w:t>
      </w:r>
      <w:r>
        <w:rPr>
          <w:rFonts w:hint="eastAsia" w:ascii="仿宋_GB2312" w:hAnsi="仿宋_GB2312" w:eastAsia="仿宋_GB2312" w:cs="仿宋_GB2312"/>
          <w:i w:val="0"/>
          <w:iCs w:val="0"/>
          <w:caps w:val="0"/>
          <w:color w:val="000000" w:themeColor="text1"/>
          <w:spacing w:val="0"/>
          <w:sz w:val="32"/>
          <w:szCs w:val="32"/>
          <w:u w:val="none"/>
          <w:shd w:val="clear" w:fill="FFFFFF"/>
          <w:lang w:eastAsia="zh-CN"/>
          <w14:textFill>
            <w14:solidFill>
              <w14:schemeClr w14:val="tx1"/>
            </w14:solidFill>
          </w14:textFill>
        </w:rPr>
        <w:t>并通报县交警大队。县交警大队牵头负责记分审核工作，</w:t>
      </w:r>
      <w:r>
        <w:rPr>
          <w:rFonts w:hint="eastAsia" w:ascii="仿宋_GB2312" w:hAnsi="仿宋_GB2312" w:eastAsia="仿宋_GB2312" w:cs="仿宋_GB2312"/>
          <w:color w:val="000000" w:themeColor="text1"/>
          <w:sz w:val="32"/>
          <w:szCs w:val="32"/>
          <w:u w:val="none"/>
          <w14:textFill>
            <w14:solidFill>
              <w14:schemeClr w14:val="tx1"/>
            </w14:solidFill>
          </w14:textFill>
        </w:rPr>
        <w:t>每季度将车辆的违章记分情况在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县城区主要场所或</w:t>
      </w:r>
      <w:r>
        <w:rPr>
          <w:rFonts w:hint="eastAsia" w:ascii="仿宋_GB2312" w:hAnsi="仿宋_GB2312" w:eastAsia="仿宋_GB2312" w:cs="仿宋_GB2312"/>
          <w:color w:val="000000" w:themeColor="text1"/>
          <w:sz w:val="32"/>
          <w:szCs w:val="32"/>
          <w:u w:val="none"/>
          <w14:textFill>
            <w14:solidFill>
              <w14:schemeClr w14:val="tx1"/>
            </w14:solidFill>
          </w14:textFill>
        </w:rPr>
        <w:t>媒体上</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进行</w:t>
      </w:r>
      <w:r>
        <w:rPr>
          <w:rFonts w:hint="eastAsia" w:ascii="仿宋_GB2312" w:hAnsi="仿宋_GB2312" w:eastAsia="仿宋_GB2312" w:cs="仿宋_GB2312"/>
          <w:color w:val="000000" w:themeColor="text1"/>
          <w:sz w:val="32"/>
          <w:szCs w:val="32"/>
          <w:u w:val="none"/>
          <w14:textFill>
            <w14:solidFill>
              <w14:schemeClr w14:val="tx1"/>
            </w14:solidFill>
          </w14:textFill>
        </w:rPr>
        <w:t>公告。</w:t>
      </w:r>
    </w:p>
    <w:p w14:paraId="1016E0E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人力客运三轮车有下列行为之一的，在车辆管理记分卡上进行违章记分：</w:t>
      </w:r>
    </w:p>
    <w:p w14:paraId="0A9F65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（一）一次记20分：1</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私自转卖车辆的；2</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严重阻碍执法、暴力抗法、威胁执法人员人身安全、冲击行政机关或者采取危害公共安全的方法向管理机关施压</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u w:val="none"/>
          <w14:textFill>
            <w14:solidFill>
              <w14:schemeClr w14:val="tx1"/>
            </w14:solidFill>
          </w14:textFill>
        </w:rPr>
        <w:t>；3</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利用人力客运三轮车进行各种违法活动的；4</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违章行车造成人员重伤或死亡的；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、饮</w:t>
      </w:r>
      <w:r>
        <w:rPr>
          <w:rFonts w:hint="eastAsia" w:ascii="仿宋_GB2312" w:hAnsi="仿宋_GB2312" w:eastAsia="仿宋_GB2312" w:cs="仿宋_GB2312"/>
          <w:color w:val="000000" w:themeColor="text1"/>
          <w:sz w:val="32"/>
          <w:szCs w:val="32"/>
          <w:u w:val="none"/>
          <w14:textFill>
            <w14:solidFill>
              <w14:schemeClr w14:val="tx1"/>
            </w14:solidFill>
          </w14:textFill>
        </w:rPr>
        <w:t>酒后驾驶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人力客运三轮车</w:t>
      </w:r>
      <w:r>
        <w:rPr>
          <w:rFonts w:hint="eastAsia" w:ascii="仿宋_GB2312" w:hAnsi="仿宋_GB2312" w:eastAsia="仿宋_GB2312" w:cs="仿宋_GB2312"/>
          <w:color w:val="000000" w:themeColor="text1"/>
          <w:sz w:val="32"/>
          <w:szCs w:val="32"/>
          <w:u w:val="none"/>
          <w14:textFill>
            <w14:solidFill>
              <w14:schemeClr w14:val="tx1"/>
            </w14:solidFill>
          </w14:textFill>
        </w:rPr>
        <w:t>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煽动闹事、危害社会稳定的。</w:t>
      </w:r>
    </w:p>
    <w:p w14:paraId="4E2B4E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（二）一次记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u w:val="none"/>
          <w14:textFill>
            <w14:solidFill>
              <w14:schemeClr w14:val="tx1"/>
            </w14:solidFill>
          </w14:textFill>
        </w:rPr>
        <w:t>0分：1</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妨碍行政执法人员依法执行公务的；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14:textFill>
            <w14:solidFill>
              <w14:schemeClr w14:val="tx1"/>
            </w14:solidFill>
          </w14:textFill>
        </w:rPr>
        <w:t>不服从交通警察</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等相关职能部门</w:t>
      </w:r>
      <w:r>
        <w:rPr>
          <w:rFonts w:hint="eastAsia" w:ascii="仿宋_GB2312" w:hAnsi="仿宋_GB2312" w:eastAsia="仿宋_GB2312" w:cs="仿宋_GB2312"/>
          <w:color w:val="000000" w:themeColor="text1"/>
          <w:sz w:val="32"/>
          <w:szCs w:val="32"/>
          <w:u w:val="none"/>
          <w14:textFill>
            <w14:solidFill>
              <w14:schemeClr w14:val="tx1"/>
            </w14:solidFill>
          </w14:textFill>
        </w:rPr>
        <w:t>指挥的；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14:textFill>
            <w14:solidFill>
              <w14:schemeClr w14:val="tx1"/>
            </w14:solidFill>
          </w14:textFill>
        </w:rPr>
        <w:t>涂改、伪造或遮挡车辆号牌的；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14:textFill>
            <w14:solidFill>
              <w14:schemeClr w14:val="tx1"/>
            </w14:solidFill>
          </w14:textFill>
        </w:rPr>
        <w:t>不按单双号营运行驶的；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u w:val="none"/>
          <w14:textFill>
            <w14:solidFill>
              <w14:schemeClr w14:val="tx1"/>
            </w14:solidFill>
          </w14:textFill>
        </w:rPr>
        <w:t>有欺行霸市、强行拉客、中途甩客、敲诈勒索、故意刁难</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u w:val="none"/>
          <w14:textFill>
            <w14:solidFill>
              <w14:schemeClr w14:val="tx1"/>
            </w14:solidFill>
          </w14:textFill>
        </w:rPr>
        <w:t>行为，</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经</w:t>
      </w:r>
      <w:r>
        <w:rPr>
          <w:rFonts w:hint="eastAsia" w:ascii="仿宋_GB2312" w:hAnsi="仿宋_GB2312" w:eastAsia="仿宋_GB2312" w:cs="仿宋_GB2312"/>
          <w:color w:val="000000" w:themeColor="text1"/>
          <w:sz w:val="32"/>
          <w:szCs w:val="32"/>
          <w:u w:val="none"/>
          <w14:textFill>
            <w14:solidFill>
              <w14:schemeClr w14:val="tx1"/>
            </w14:solidFill>
          </w14:textFill>
        </w:rPr>
        <w:t>举报后查证属实的。</w:t>
      </w:r>
    </w:p>
    <w:p w14:paraId="56D44AA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（三）一次记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u w:val="none"/>
          <w14:textFill>
            <w14:solidFill>
              <w14:schemeClr w14:val="tx1"/>
            </w14:solidFill>
          </w14:textFill>
        </w:rPr>
        <w:t>分：</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u w:val="none"/>
          <w14:textFill>
            <w14:solidFill>
              <w14:schemeClr w14:val="tx1"/>
            </w14:solidFill>
          </w14:textFill>
        </w:rPr>
        <w:t>不按交通信号指示灯行驶的；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14:textFill>
            <w14:solidFill>
              <w14:schemeClr w14:val="tx1"/>
            </w14:solidFill>
          </w14:textFill>
        </w:rPr>
        <w:t>交通事故中承担责任的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14:textFill>
            <w14:solidFill>
              <w14:schemeClr w14:val="tx1"/>
            </w14:solidFill>
          </w14:textFill>
        </w:rPr>
        <w:t>擅自改变车型、</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车辆</w:t>
      </w:r>
      <w:r>
        <w:rPr>
          <w:rFonts w:hint="eastAsia" w:ascii="仿宋_GB2312" w:hAnsi="仿宋_GB2312" w:eastAsia="仿宋_GB2312" w:cs="仿宋_GB2312"/>
          <w:color w:val="000000" w:themeColor="text1"/>
          <w:sz w:val="32"/>
          <w:szCs w:val="32"/>
          <w:u w:val="none"/>
          <w14:textFill>
            <w14:solidFill>
              <w14:schemeClr w14:val="tx1"/>
            </w14:solidFill>
          </w14:textFill>
        </w:rPr>
        <w:t>颜色的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66EE506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四</w:t>
      </w:r>
      <w:r>
        <w:rPr>
          <w:rFonts w:hint="eastAsia" w:ascii="仿宋_GB2312" w:hAnsi="仿宋_GB2312" w:eastAsia="仿宋_GB2312" w:cs="仿宋_GB2312"/>
          <w:color w:val="000000" w:themeColor="text1"/>
          <w:sz w:val="32"/>
          <w:szCs w:val="32"/>
          <w:u w:val="none"/>
          <w14:textFill>
            <w14:solidFill>
              <w14:schemeClr w14:val="tx1"/>
            </w14:solidFill>
          </w14:textFill>
        </w:rPr>
        <w:t>）一次记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u w:val="none"/>
          <w14:textFill>
            <w14:solidFill>
              <w14:schemeClr w14:val="tx1"/>
            </w14:solidFill>
          </w14:textFill>
        </w:rPr>
        <w:t>分：1</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占用道路聚集等客影响道路畅通</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、安全</w:t>
      </w:r>
      <w:r>
        <w:rPr>
          <w:rFonts w:hint="eastAsia" w:ascii="仿宋_GB2312" w:hAnsi="仿宋_GB2312" w:eastAsia="仿宋_GB2312" w:cs="仿宋_GB2312"/>
          <w:color w:val="000000" w:themeColor="text1"/>
          <w:sz w:val="32"/>
          <w:szCs w:val="32"/>
          <w:u w:val="none"/>
          <w14:textFill>
            <w14:solidFill>
              <w14:schemeClr w14:val="tx1"/>
            </w14:solidFill>
          </w14:textFill>
        </w:rPr>
        <w:t>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不按规定收费</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被查实</w:t>
      </w:r>
      <w:r>
        <w:rPr>
          <w:rFonts w:hint="eastAsia" w:ascii="仿宋_GB2312" w:hAnsi="仿宋_GB2312" w:eastAsia="仿宋_GB2312" w:cs="仿宋_GB2312"/>
          <w:color w:val="000000" w:themeColor="text1"/>
          <w:sz w:val="32"/>
          <w:szCs w:val="32"/>
          <w:u w:val="none"/>
          <w14:textFill>
            <w14:solidFill>
              <w14:schemeClr w14:val="tx1"/>
            </w14:solidFill>
          </w14:textFill>
        </w:rPr>
        <w:t>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三轮车车容不整洁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污损破烂，有碍市容的；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、交通管制期间</w:t>
      </w:r>
      <w:r>
        <w:rPr>
          <w:rFonts w:hint="eastAsia" w:ascii="仿宋_GB2312" w:hAnsi="仿宋_GB2312" w:eastAsia="仿宋_GB2312" w:cs="仿宋_GB2312"/>
          <w:color w:val="000000" w:themeColor="text1"/>
          <w:sz w:val="32"/>
          <w:szCs w:val="32"/>
          <w:u w:val="none"/>
          <w14:textFill>
            <w14:solidFill>
              <w14:schemeClr w14:val="tx1"/>
            </w14:solidFill>
          </w14:textFill>
        </w:rPr>
        <w:t>在禁行道路或者禁行时间内行驶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经营</w:t>
      </w:r>
      <w:r>
        <w:rPr>
          <w:rFonts w:hint="eastAsia" w:ascii="仿宋_GB2312" w:hAnsi="仿宋_GB2312" w:eastAsia="仿宋_GB2312" w:cs="仿宋_GB2312"/>
          <w:color w:val="000000" w:themeColor="text1"/>
          <w:sz w:val="32"/>
          <w:szCs w:val="32"/>
          <w:u w:val="none"/>
          <w14:textFill>
            <w14:solidFill>
              <w14:schemeClr w14:val="tx1"/>
            </w14:solidFill>
          </w14:textFill>
        </w:rPr>
        <w:t>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304EE3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）一次记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14:textFill>
            <w14:solidFill>
              <w14:schemeClr w14:val="tx1"/>
            </w14:solidFill>
          </w14:textFill>
        </w:rPr>
        <w:t>分：1</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在公交车站、学校门口、主干道路等地点乱停乱放影响道路畅通</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、安全</w:t>
      </w:r>
      <w:r>
        <w:rPr>
          <w:rFonts w:hint="eastAsia" w:ascii="仿宋_GB2312" w:hAnsi="仿宋_GB2312" w:eastAsia="仿宋_GB2312" w:cs="仿宋_GB2312"/>
          <w:color w:val="000000" w:themeColor="text1"/>
          <w:sz w:val="32"/>
          <w:szCs w:val="32"/>
          <w:u w:val="none"/>
          <w14:textFill>
            <w14:solidFill>
              <w14:schemeClr w14:val="tx1"/>
            </w14:solidFill>
          </w14:textFill>
        </w:rPr>
        <w:t>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超载营运行驶的；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拾物不退，举报后查证属实的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运行时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不按交通规则行驶的。</w:t>
      </w:r>
    </w:p>
    <w:p w14:paraId="3C6461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六</w:t>
      </w:r>
      <w:r>
        <w:rPr>
          <w:rFonts w:hint="eastAsia" w:ascii="仿宋_GB2312" w:hAnsi="仿宋_GB2312" w:eastAsia="仿宋_GB2312" w:cs="仿宋_GB2312"/>
          <w:color w:val="000000" w:themeColor="text1"/>
          <w:sz w:val="32"/>
          <w:szCs w:val="32"/>
          <w:u w:val="none"/>
          <w14:textFill>
            <w14:solidFill>
              <w14:schemeClr w14:val="tx1"/>
            </w14:solidFill>
          </w14:textFill>
        </w:rPr>
        <w:t>）一次记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u w:val="none"/>
          <w14:textFill>
            <w14:solidFill>
              <w14:schemeClr w14:val="tx1"/>
            </w14:solidFill>
          </w14:textFill>
        </w:rPr>
        <w:t>分：1</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赤脚、</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裸背</w:t>
      </w:r>
      <w:r>
        <w:rPr>
          <w:rFonts w:hint="eastAsia" w:ascii="仿宋_GB2312" w:hAnsi="仿宋_GB2312" w:eastAsia="仿宋_GB2312" w:cs="仿宋_GB2312"/>
          <w:color w:val="000000" w:themeColor="text1"/>
          <w:sz w:val="32"/>
          <w:szCs w:val="32"/>
          <w:u w:val="none"/>
          <w14:textFill>
            <w14:solidFill>
              <w14:schemeClr w14:val="tx1"/>
            </w14:solidFill>
          </w14:textFill>
        </w:rPr>
        <w:t>、穿拖鞋</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等</w:t>
      </w:r>
      <w:r>
        <w:rPr>
          <w:rFonts w:hint="eastAsia" w:ascii="仿宋_GB2312" w:hAnsi="仿宋_GB2312" w:eastAsia="仿宋_GB2312" w:cs="仿宋_GB2312"/>
          <w:color w:val="000000" w:themeColor="text1"/>
          <w:sz w:val="32"/>
          <w:szCs w:val="32"/>
          <w:u w:val="none"/>
          <w14:textFill>
            <w14:solidFill>
              <w14:schemeClr w14:val="tx1"/>
            </w14:solidFill>
          </w14:textFill>
        </w:rPr>
        <w:t>驾驶三轮车的；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在三轮车车身上悬挂各种物件的；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不文明经营跟顾客发生争吵的；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擅自张贴广告的；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u w:val="none"/>
          <w14:textFill>
            <w14:solidFill>
              <w14:schemeClr w14:val="tx1"/>
            </w14:solidFill>
          </w14:textFill>
        </w:rPr>
        <w:t>未随车携带车辆管理记分卡的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p>
    <w:p w14:paraId="08645A4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四</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相关职能部门按照各自的职责，</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形成齐抓共管的强大合力，</w:t>
      </w:r>
      <w:r>
        <w:rPr>
          <w:rFonts w:hint="eastAsia" w:ascii="仿宋_GB2312" w:hAnsi="仿宋_GB2312" w:eastAsia="仿宋_GB2312" w:cs="仿宋_GB2312"/>
          <w:color w:val="000000" w:themeColor="text1"/>
          <w:sz w:val="32"/>
          <w:szCs w:val="32"/>
          <w:u w:val="none"/>
          <w14:textFill>
            <w14:solidFill>
              <w14:schemeClr w14:val="tx1"/>
            </w14:solidFill>
          </w14:textFill>
        </w:rPr>
        <w:t>共同做好人力客运三轮车</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规范</w:t>
      </w:r>
      <w:r>
        <w:rPr>
          <w:rFonts w:hint="eastAsia" w:ascii="仿宋_GB2312" w:hAnsi="仿宋_GB2312" w:eastAsia="仿宋_GB2312" w:cs="仿宋_GB2312"/>
          <w:color w:val="000000" w:themeColor="text1"/>
          <w:sz w:val="32"/>
          <w:szCs w:val="32"/>
          <w:u w:val="none"/>
          <w14:textFill>
            <w14:solidFill>
              <w14:schemeClr w14:val="tx1"/>
            </w14:solidFill>
          </w14:textFill>
        </w:rPr>
        <w:t xml:space="preserve">管理工作。 </w:t>
      </w:r>
    </w:p>
    <w:p w14:paraId="7A92153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（一）</w:t>
      </w:r>
      <w:r>
        <w:rPr>
          <w:rFonts w:hint="eastAsia" w:ascii="仿宋_GB2312" w:hAnsi="仿宋_GB2312" w:eastAsia="仿宋_GB2312" w:cs="仿宋_GB2312"/>
          <w:color w:val="000000" w:themeColor="text1"/>
          <w:sz w:val="32"/>
          <w:szCs w:val="32"/>
          <w:u w:val="none"/>
          <w14:textFill>
            <w14:solidFill>
              <w14:schemeClr w14:val="tx1"/>
            </w14:solidFill>
          </w14:textFill>
        </w:rPr>
        <w:t>县交通运输</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局负责规范</w:t>
      </w:r>
      <w:r>
        <w:rPr>
          <w:rFonts w:hint="eastAsia" w:ascii="仿宋_GB2312" w:hAnsi="仿宋_GB2312" w:eastAsia="仿宋_GB2312" w:cs="仿宋_GB2312"/>
          <w:color w:val="000000" w:themeColor="text1"/>
          <w:sz w:val="32"/>
          <w:szCs w:val="32"/>
          <w:u w:val="none"/>
          <w14:textFill>
            <w14:solidFill>
              <w14:schemeClr w14:val="tx1"/>
            </w14:solidFill>
          </w14:textFill>
        </w:rPr>
        <w:t>人力客运三轮车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单双号</w:t>
      </w:r>
      <w:r>
        <w:rPr>
          <w:rFonts w:hint="eastAsia" w:ascii="仿宋_GB2312" w:hAnsi="仿宋_GB2312" w:eastAsia="仿宋_GB2312" w:cs="仿宋_GB2312"/>
          <w:color w:val="000000" w:themeColor="text1"/>
          <w:sz w:val="32"/>
          <w:szCs w:val="32"/>
          <w:u w:val="none"/>
          <w14:textFill>
            <w14:solidFill>
              <w14:schemeClr w14:val="tx1"/>
            </w14:solidFill>
          </w14:textFill>
        </w:rPr>
        <w:t>经营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秩序，</w:t>
      </w:r>
      <w:r>
        <w:rPr>
          <w:rFonts w:hint="eastAsia" w:ascii="仿宋_GB2312" w:hAnsi="仿宋_GB2312" w:eastAsia="仿宋_GB2312" w:cs="仿宋_GB2312"/>
          <w:color w:val="000000" w:themeColor="text1"/>
          <w:sz w:val="32"/>
          <w:szCs w:val="32"/>
          <w:u w:val="none"/>
          <w14:textFill>
            <w14:solidFill>
              <w14:schemeClr w14:val="tx1"/>
            </w14:solidFill>
          </w14:textFill>
        </w:rPr>
        <w:t>对从业人员开展培训教育</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受理并处理相关投诉、举报。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 xml:space="preserve"> </w:t>
      </w:r>
    </w:p>
    <w:p w14:paraId="335CEBD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二</w:t>
      </w:r>
      <w:r>
        <w:rPr>
          <w:rFonts w:hint="eastAsia" w:ascii="仿宋_GB2312" w:hAnsi="仿宋_GB2312" w:eastAsia="仿宋_GB2312" w:cs="仿宋_GB2312"/>
          <w:color w:val="000000" w:themeColor="text1"/>
          <w:sz w:val="32"/>
          <w:szCs w:val="32"/>
          <w:u w:val="none"/>
          <w14:textFill>
            <w14:solidFill>
              <w14:schemeClr w14:val="tx1"/>
            </w14:solidFill>
          </w14:textFill>
        </w:rPr>
        <w:t>）县交警大队负责人力客运三轮车的登记</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通行</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和记分</w:t>
      </w:r>
      <w:r>
        <w:rPr>
          <w:rFonts w:hint="eastAsia" w:ascii="仿宋_GB2312" w:hAnsi="仿宋_GB2312" w:eastAsia="仿宋_GB2312" w:cs="仿宋_GB2312"/>
          <w:color w:val="000000" w:themeColor="text1"/>
          <w:sz w:val="32"/>
          <w:szCs w:val="32"/>
          <w:u w:val="none"/>
          <w14:textFill>
            <w14:solidFill>
              <w14:schemeClr w14:val="tx1"/>
            </w14:solidFill>
          </w14:textFill>
        </w:rPr>
        <w:t>管理，严禁无牌无证三轮车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上路</w:t>
      </w:r>
      <w:r>
        <w:rPr>
          <w:rFonts w:hint="eastAsia" w:ascii="仿宋_GB2312" w:hAnsi="仿宋_GB2312" w:eastAsia="仿宋_GB2312" w:cs="仿宋_GB2312"/>
          <w:color w:val="000000" w:themeColor="text1"/>
          <w:sz w:val="32"/>
          <w:szCs w:val="32"/>
          <w:u w:val="none"/>
          <w14:textFill>
            <w14:solidFill>
              <w14:schemeClr w14:val="tx1"/>
            </w14:solidFill>
          </w14:textFill>
        </w:rPr>
        <w:t>行驶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加强对人力客运三轮车从业人员的交通安全教育</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u w:val="none"/>
          <w14:textFill>
            <w14:solidFill>
              <w14:schemeClr w14:val="tx1"/>
            </w14:solidFill>
          </w14:textFill>
        </w:rPr>
        <w:t>交通事故处理，对三轮车未经登记取得号牌或者使用伪造、变造号牌上路行驶的，依法扣留车辆并处罚；对其它交通违法行为依法查处。</w:t>
      </w:r>
    </w:p>
    <w:p w14:paraId="47BA356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三</w:t>
      </w: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b/>
          <w:bCs/>
          <w:color w:val="000000" w:themeColor="text1"/>
          <w:sz w:val="32"/>
          <w:szCs w:val="32"/>
          <w:u w:val="none"/>
          <w14:textFill>
            <w14:solidFill>
              <w14:schemeClr w14:val="tx1"/>
            </w14:solidFill>
          </w14:textFill>
        </w:rPr>
        <w:t>县市场监督</w:t>
      </w:r>
      <w:r>
        <w:rPr>
          <w:rFonts w:hint="eastAsia" w:ascii="仿宋_GB2312" w:hAnsi="仿宋_GB2312" w:eastAsia="仿宋_GB2312" w:cs="仿宋_GB2312"/>
          <w:b/>
          <w:bCs/>
          <w:color w:val="000000" w:themeColor="text1"/>
          <w:sz w:val="32"/>
          <w:szCs w:val="32"/>
          <w:u w:val="none"/>
          <w:lang w:eastAsia="zh-CN"/>
          <w14:textFill>
            <w14:solidFill>
              <w14:schemeClr w14:val="tx1"/>
            </w14:solidFill>
          </w14:textFill>
        </w:rPr>
        <w:t>管理</w:t>
      </w:r>
      <w:r>
        <w:rPr>
          <w:rFonts w:hint="eastAsia" w:ascii="仿宋_GB2312" w:hAnsi="仿宋_GB2312" w:eastAsia="仿宋_GB2312" w:cs="仿宋_GB2312"/>
          <w:b/>
          <w:bCs/>
          <w:color w:val="000000" w:themeColor="text1"/>
          <w:sz w:val="32"/>
          <w:szCs w:val="32"/>
          <w:u w:val="none"/>
          <w14:textFill>
            <w14:solidFill>
              <w14:schemeClr w14:val="tx1"/>
            </w14:solidFill>
          </w14:textFill>
        </w:rPr>
        <w:t>局</w:t>
      </w:r>
      <w:r>
        <w:rPr>
          <w:rFonts w:hint="eastAsia" w:ascii="仿宋_GB2312" w:hAnsi="仿宋_GB2312" w:eastAsia="仿宋_GB2312" w:cs="仿宋_GB2312"/>
          <w:color w:val="000000" w:themeColor="text1"/>
          <w:sz w:val="32"/>
          <w:szCs w:val="32"/>
          <w:u w:val="none"/>
          <w14:textFill>
            <w14:solidFill>
              <w14:schemeClr w14:val="tx1"/>
            </w14:solidFill>
          </w14:textFill>
        </w:rPr>
        <w:t>负责对从事经营性拼装、加装、改装人力三轮车</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以及</w:t>
      </w:r>
      <w:r>
        <w:rPr>
          <w:rFonts w:hint="eastAsia" w:ascii="仿宋_GB2312" w:hAnsi="仿宋_GB2312" w:eastAsia="仿宋_GB2312" w:cs="仿宋_GB2312"/>
          <w:color w:val="000000" w:themeColor="text1"/>
          <w:sz w:val="32"/>
          <w:szCs w:val="32"/>
          <w:u w:val="none"/>
          <w14:textFill>
            <w14:solidFill>
              <w14:schemeClr w14:val="tx1"/>
            </w14:solidFill>
          </w14:textFill>
        </w:rPr>
        <w:t>生产、销售不符合保障人身健康和财产安全的国家及行业标准的三轮车违法行</w:t>
      </w:r>
      <w:bookmarkStart w:id="0" w:name="_GoBack"/>
      <w:bookmarkEnd w:id="0"/>
      <w:r>
        <w:rPr>
          <w:rFonts w:hint="eastAsia" w:ascii="仿宋_GB2312" w:hAnsi="仿宋_GB2312" w:eastAsia="仿宋_GB2312" w:cs="仿宋_GB2312"/>
          <w:color w:val="000000" w:themeColor="text1"/>
          <w:sz w:val="32"/>
          <w:szCs w:val="32"/>
          <w:u w:val="none"/>
          <w14:textFill>
            <w14:solidFill>
              <w14:schemeClr w14:val="tx1"/>
            </w14:solidFill>
          </w14:textFill>
        </w:rPr>
        <w:t>为，按照职责</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依法</w:t>
      </w:r>
      <w:r>
        <w:rPr>
          <w:rFonts w:hint="eastAsia" w:ascii="仿宋_GB2312" w:hAnsi="仿宋_GB2312" w:eastAsia="仿宋_GB2312" w:cs="仿宋_GB2312"/>
          <w:color w:val="000000" w:themeColor="text1"/>
          <w:sz w:val="32"/>
          <w:szCs w:val="32"/>
          <w:u w:val="none"/>
          <w14:textFill>
            <w14:solidFill>
              <w14:schemeClr w14:val="tx1"/>
            </w14:solidFill>
          </w14:textFill>
        </w:rPr>
        <w:t>查处。</w:t>
      </w:r>
    </w:p>
    <w:p w14:paraId="75F7FA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四</w:t>
      </w:r>
      <w:r>
        <w:rPr>
          <w:rFonts w:hint="eastAsia" w:ascii="仿宋_GB2312" w:hAnsi="仿宋_GB2312" w:eastAsia="仿宋_GB2312" w:cs="仿宋_GB2312"/>
          <w:color w:val="000000" w:themeColor="text1"/>
          <w:sz w:val="32"/>
          <w:szCs w:val="32"/>
          <w:u w:val="none"/>
          <w14:textFill>
            <w14:solidFill>
              <w14:schemeClr w14:val="tx1"/>
            </w14:solidFill>
          </w14:textFill>
        </w:rPr>
        <w:t>）县综合行政执法局负责对人力客运三轮车车容车貌进行管理</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14:textFill>
            <w14:solidFill>
              <w14:schemeClr w14:val="tx1"/>
            </w14:solidFill>
          </w14:textFill>
        </w:rPr>
        <w:t>对人力客运三轮车非法喷涂、张贴、</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悬</w:t>
      </w:r>
      <w:r>
        <w:rPr>
          <w:rFonts w:hint="eastAsia" w:ascii="仿宋_GB2312" w:hAnsi="仿宋_GB2312" w:eastAsia="仿宋_GB2312" w:cs="仿宋_GB2312"/>
          <w:color w:val="000000" w:themeColor="text1"/>
          <w:sz w:val="32"/>
          <w:szCs w:val="32"/>
          <w:u w:val="none"/>
          <w14:textFill>
            <w14:solidFill>
              <w14:schemeClr w14:val="tx1"/>
            </w14:solidFill>
          </w14:textFill>
        </w:rPr>
        <w:t>挂广告以及虽经批准但设置不符</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合</w:t>
      </w:r>
      <w:r>
        <w:rPr>
          <w:rFonts w:hint="eastAsia" w:ascii="仿宋_GB2312" w:hAnsi="仿宋_GB2312" w:eastAsia="仿宋_GB2312" w:cs="仿宋_GB2312"/>
          <w:color w:val="000000" w:themeColor="text1"/>
          <w:sz w:val="32"/>
          <w:szCs w:val="32"/>
          <w:u w:val="none"/>
          <w14:textFill>
            <w14:solidFill>
              <w14:schemeClr w14:val="tx1"/>
            </w14:solidFill>
          </w14:textFill>
        </w:rPr>
        <w:t>规范、污损或残缺不全广告的行为，进行依法查处。</w:t>
      </w:r>
    </w:p>
    <w:p w14:paraId="70D96AD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）县公安局负责依法查处欺行霸市、扰乱正常经营秩序、</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涉嫌犯罪</w:t>
      </w:r>
      <w:r>
        <w:rPr>
          <w:rFonts w:hint="eastAsia" w:ascii="仿宋_GB2312" w:hAnsi="仿宋_GB2312" w:eastAsia="仿宋_GB2312" w:cs="仿宋_GB2312"/>
          <w:color w:val="000000" w:themeColor="text1"/>
          <w:sz w:val="32"/>
          <w:szCs w:val="32"/>
          <w:u w:val="none"/>
          <w14:textFill>
            <w14:solidFill>
              <w14:schemeClr w14:val="tx1"/>
            </w14:solidFill>
          </w14:textFill>
        </w:rPr>
        <w:t>阻挠执法等违法犯罪行为。</w:t>
      </w:r>
    </w:p>
    <w:p w14:paraId="6187F5A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（六）民建镇人民政府负责辖区内人力客运三轮车有关政策的宣传，引导人力客运三轮车经营者规范营运。</w:t>
      </w:r>
    </w:p>
    <w:p w14:paraId="4457C25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五</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自治</w:t>
      </w:r>
      <w:r>
        <w:rPr>
          <w:rFonts w:hint="eastAsia" w:ascii="仿宋_GB2312" w:hAnsi="仿宋_GB2312" w:eastAsia="仿宋_GB2312" w:cs="仿宋_GB2312"/>
          <w:color w:val="000000" w:themeColor="text1"/>
          <w:sz w:val="32"/>
          <w:szCs w:val="32"/>
          <w:u w:val="none"/>
          <w14:textFill>
            <w14:solidFill>
              <w14:schemeClr w14:val="tx1"/>
            </w14:solidFill>
          </w14:textFill>
        </w:rPr>
        <w:t>县人民政府</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不</w:t>
      </w:r>
      <w:r>
        <w:rPr>
          <w:rFonts w:hint="eastAsia" w:ascii="仿宋_GB2312" w:hAnsi="仿宋_GB2312" w:eastAsia="仿宋_GB2312" w:cs="仿宋_GB2312"/>
          <w:color w:val="000000" w:themeColor="text1"/>
          <w:sz w:val="32"/>
          <w:szCs w:val="32"/>
          <w:u w:val="none"/>
          <w14:textFill>
            <w14:solidFill>
              <w14:schemeClr w14:val="tx1"/>
            </w14:solidFill>
          </w14:textFill>
        </w:rPr>
        <w:t>定期组织公安</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交警</w:t>
      </w:r>
      <w:r>
        <w:rPr>
          <w:rFonts w:hint="eastAsia" w:ascii="仿宋_GB2312" w:hAnsi="仿宋_GB2312" w:eastAsia="仿宋_GB2312" w:cs="仿宋_GB2312"/>
          <w:color w:val="000000" w:themeColor="text1"/>
          <w:sz w:val="32"/>
          <w:szCs w:val="32"/>
          <w:u w:val="none"/>
          <w14:textFill>
            <w14:solidFill>
              <w14:schemeClr w14:val="tx1"/>
            </w14:solidFill>
          </w14:textFill>
        </w:rPr>
        <w:t>、交通运输、综合</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执法</w:t>
      </w:r>
      <w:r>
        <w:rPr>
          <w:rFonts w:hint="eastAsia" w:ascii="仿宋_GB2312" w:hAnsi="仿宋_GB2312" w:eastAsia="仿宋_GB2312" w:cs="仿宋_GB2312"/>
          <w:color w:val="000000" w:themeColor="text1"/>
          <w:sz w:val="32"/>
          <w:szCs w:val="32"/>
          <w:u w:val="none"/>
          <w14:textFill>
            <w14:solidFill>
              <w14:schemeClr w14:val="tx1"/>
            </w14:solidFill>
          </w14:textFill>
        </w:rPr>
        <w:t>、市场监管等部门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会商研判</w:t>
      </w:r>
      <w:r>
        <w:rPr>
          <w:rFonts w:hint="eastAsia" w:ascii="仿宋_GB2312" w:hAnsi="仿宋_GB2312" w:eastAsia="仿宋_GB2312" w:cs="仿宋_GB2312"/>
          <w:color w:val="000000" w:themeColor="text1"/>
          <w:sz w:val="32"/>
          <w:szCs w:val="32"/>
          <w:u w:val="none"/>
          <w14:textFill>
            <w14:solidFill>
              <w14:schemeClr w14:val="tx1"/>
            </w14:solidFill>
          </w14:textFill>
        </w:rPr>
        <w:t>，实行通报和抄告制度，加强日常管理。</w:t>
      </w:r>
    </w:p>
    <w:p w14:paraId="13FF8B4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lang w:val="en-US" w:eastAsia="zh-CN"/>
        </w:rPr>
      </w:pPr>
      <w:r>
        <w:rPr>
          <w:rFonts w:hint="eastAsia" w:ascii="仿宋_GB2312" w:hAnsi="仿宋_GB2312" w:eastAsia="仿宋_GB2312" w:cs="仿宋_GB2312"/>
          <w:color w:val="000000" w:themeColor="text1"/>
          <w:sz w:val="32"/>
          <w:szCs w:val="32"/>
          <w:u w:val="none"/>
          <w14:textFill>
            <w14:solidFill>
              <w14:schemeClr w14:val="tx1"/>
            </w14:solidFill>
          </w14:textFill>
        </w:rPr>
        <w:t>第十</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六</w:t>
      </w:r>
      <w:r>
        <w:rPr>
          <w:rFonts w:hint="eastAsia" w:ascii="仿宋_GB2312" w:hAnsi="仿宋_GB2312" w:eastAsia="仿宋_GB2312" w:cs="仿宋_GB2312"/>
          <w:color w:val="000000" w:themeColor="text1"/>
          <w:sz w:val="32"/>
          <w:szCs w:val="32"/>
          <w:u w:val="none"/>
          <w14:textFill>
            <w14:solidFill>
              <w14:schemeClr w14:val="tx1"/>
            </w14:solidFill>
          </w14:textFill>
        </w:rPr>
        <w:t>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14:textFill>
            <w14:solidFill>
              <w14:schemeClr w14:val="tx1"/>
            </w14:solidFill>
          </w14:textFill>
        </w:rPr>
        <w:t>本规定从202</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14:textFill>
            <w14:solidFill>
              <w14:schemeClr w14:val="tx1"/>
            </w14:solidFill>
          </w14:textFill>
        </w:rPr>
        <w:t>年</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u w:val="none"/>
          <w14:textFill>
            <w14:solidFill>
              <w14:schemeClr w14:val="tx1"/>
            </w14:solidFill>
          </w14:textFill>
        </w:rPr>
        <w:t>月1日起施行，有效期</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14:textFill>
            <w14:solidFill>
              <w14:schemeClr w14:val="tx1"/>
            </w14:solidFill>
          </w14:textFill>
        </w:rPr>
        <w:t>年。</w:t>
      </w:r>
    </w:p>
    <w:sectPr>
      <w:footerReference r:id="rId3" w:type="default"/>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567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B4470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B4470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wOTJiMjhkNzljMzBkZjEwNzllYjg4NGFjZDU1MjkifQ=="/>
    <w:docVar w:name="KSO_WPS_MARK_KEY" w:val="324fa6d6-bb57-4a11-b42a-44ef667e12a7"/>
  </w:docVars>
  <w:rsids>
    <w:rsidRoot w:val="00000000"/>
    <w:rsid w:val="031C07A5"/>
    <w:rsid w:val="05E43A22"/>
    <w:rsid w:val="08114650"/>
    <w:rsid w:val="0A1E3055"/>
    <w:rsid w:val="0AE5298C"/>
    <w:rsid w:val="0D444B80"/>
    <w:rsid w:val="11C269BB"/>
    <w:rsid w:val="13E04EA0"/>
    <w:rsid w:val="14274E31"/>
    <w:rsid w:val="177A088C"/>
    <w:rsid w:val="182C5A30"/>
    <w:rsid w:val="1845186F"/>
    <w:rsid w:val="189D38BD"/>
    <w:rsid w:val="1B536548"/>
    <w:rsid w:val="23DD3B09"/>
    <w:rsid w:val="27F47EEC"/>
    <w:rsid w:val="28830184"/>
    <w:rsid w:val="2D1B43EF"/>
    <w:rsid w:val="2FF43D8C"/>
    <w:rsid w:val="308E5F8F"/>
    <w:rsid w:val="348C6C89"/>
    <w:rsid w:val="360C62D3"/>
    <w:rsid w:val="37AA3287"/>
    <w:rsid w:val="38304286"/>
    <w:rsid w:val="3DE21A4D"/>
    <w:rsid w:val="40FD5E3D"/>
    <w:rsid w:val="41872A7B"/>
    <w:rsid w:val="47A1352D"/>
    <w:rsid w:val="485C729E"/>
    <w:rsid w:val="48EB4ADA"/>
    <w:rsid w:val="4A4205D7"/>
    <w:rsid w:val="4B1E6FA0"/>
    <w:rsid w:val="4E656129"/>
    <w:rsid w:val="4E6B2EA3"/>
    <w:rsid w:val="50587442"/>
    <w:rsid w:val="511B5F9B"/>
    <w:rsid w:val="528E5CB8"/>
    <w:rsid w:val="53E75832"/>
    <w:rsid w:val="546F1D1B"/>
    <w:rsid w:val="565D4241"/>
    <w:rsid w:val="5A772AD2"/>
    <w:rsid w:val="5C806824"/>
    <w:rsid w:val="5CDD2533"/>
    <w:rsid w:val="5F4E40B3"/>
    <w:rsid w:val="63021D41"/>
    <w:rsid w:val="650B0AC1"/>
    <w:rsid w:val="65A5671E"/>
    <w:rsid w:val="65BF4023"/>
    <w:rsid w:val="6EBA5BC5"/>
    <w:rsid w:val="71663DE2"/>
    <w:rsid w:val="74E37920"/>
    <w:rsid w:val="751B6AA2"/>
    <w:rsid w:val="77476CD7"/>
    <w:rsid w:val="7ACA0A22"/>
    <w:rsid w:val="7B9375F4"/>
    <w:rsid w:val="7D6B5945"/>
    <w:rsid w:val="7E81594C"/>
    <w:rsid w:val="7FBD7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Emphasis"/>
    <w:basedOn w:val="5"/>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2432</Words>
  <Characters>2446</Characters>
  <Lines>0</Lines>
  <Paragraphs>0</Paragraphs>
  <TotalTime>65</TotalTime>
  <ScaleCrop>false</ScaleCrop>
  <LinksUpToDate>false</LinksUpToDate>
  <CharactersWithSpaces>2486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2022-12-08T07:47:00Z</dcterms:created>
  <dc:creator>Administrator</dc:creator>
  <cp:lastModifiedBy>那些年一起同甘、共苦的兄弟！</cp:lastModifiedBy>
  <cp:lastPrinted>2024-07-12T02:24:00Z</cp:lastPrinted>
  <dcterms:modified xsi:type="dcterms:W3CDTF">2024-07-18T07:33:24Z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1B3A793C2C4A48458D05AF69CBB4C587_13</vt:lpwstr>
  </property>
</Properties>
</file>