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after="0" w:line="700" w:lineRule="exact"/>
        <w:ind w:left="0" w:leftChars="0" w:firstLine="0" w:firstLineChars="0"/>
        <w:textAlignment w:val="auto"/>
        <w:rPr>
          <w:rFonts w:hint="eastAsia"/>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val="0"/>
        <w:autoSpaceDN w:val="0"/>
        <w:bidi w:val="0"/>
        <w:snapToGrid w:val="0"/>
        <w:spacing w:before="156" w:line="700" w:lineRule="exact"/>
        <w:ind w:right="70"/>
        <w:jc w:val="center"/>
        <w:textAlignment w:val="auto"/>
        <w:rPr>
          <w:rFonts w:hint="eastAsia" w:ascii="方正小标宋简体" w:hAnsi="方正小标宋简体" w:eastAsia="方正小标宋简体" w:cs="方正小标宋简体"/>
          <w:b w:val="0"/>
          <w:bCs w:val="0"/>
          <w:color w:val="auto"/>
          <w:sz w:val="44"/>
          <w:szCs w:val="44"/>
          <w:u w:val="none"/>
          <w:lang w:eastAsia="zh-CN"/>
        </w:rPr>
      </w:pPr>
      <w:r>
        <w:rPr>
          <w:rFonts w:hint="eastAsia" w:ascii="方正小标宋简体" w:hAnsi="方正小标宋简体" w:eastAsia="方正小标宋简体" w:cs="方正小标宋简体"/>
          <w:b w:val="0"/>
          <w:bCs w:val="0"/>
          <w:color w:val="auto"/>
          <w:sz w:val="44"/>
          <w:szCs w:val="44"/>
          <w:u w:val="none"/>
          <w:lang w:eastAsia="zh-CN"/>
        </w:rPr>
        <w:t>马边彝族自治县</w:t>
      </w:r>
    </w:p>
    <w:p>
      <w:pPr>
        <w:keepNext w:val="0"/>
        <w:keepLines w:val="0"/>
        <w:pageBreakBefore w:val="0"/>
        <w:widowControl w:val="0"/>
        <w:kinsoku/>
        <w:wordWrap/>
        <w:overflowPunct/>
        <w:topLinePunct w:val="0"/>
        <w:autoSpaceDE w:val="0"/>
        <w:autoSpaceDN w:val="0"/>
        <w:bidi w:val="0"/>
        <w:snapToGrid w:val="0"/>
        <w:spacing w:before="156" w:line="700" w:lineRule="exact"/>
        <w:ind w:right="70"/>
        <w:jc w:val="center"/>
        <w:textAlignment w:val="auto"/>
        <w:rPr>
          <w:rFonts w:hint="eastAsia" w:ascii="方正小标宋简体" w:hAnsi="方正小标宋简体" w:eastAsia="方正小标宋简体" w:cs="方正小标宋简体"/>
          <w:b w:val="0"/>
          <w:bCs w:val="0"/>
          <w:color w:val="auto"/>
          <w:sz w:val="44"/>
          <w:szCs w:val="44"/>
          <w:u w:val="none"/>
          <w:lang w:eastAsia="zh-CN"/>
        </w:rPr>
      </w:pPr>
      <w:r>
        <w:rPr>
          <w:rFonts w:hint="eastAsia" w:ascii="方正小标宋简体" w:hAnsi="方正小标宋简体" w:eastAsia="方正小标宋简体" w:cs="方正小标宋简体"/>
          <w:b w:val="0"/>
          <w:bCs w:val="0"/>
          <w:color w:val="auto"/>
          <w:sz w:val="44"/>
          <w:szCs w:val="44"/>
          <w:u w:val="none"/>
          <w:lang w:eastAsia="zh-CN"/>
        </w:rPr>
        <w:t>县管河道综合整治砂石资源管理办法</w:t>
      </w:r>
    </w:p>
    <w:p>
      <w:pPr>
        <w:keepNext w:val="0"/>
        <w:keepLines w:val="0"/>
        <w:pageBreakBefore w:val="0"/>
        <w:widowControl w:val="0"/>
        <w:kinsoku/>
        <w:wordWrap/>
        <w:overflowPunct/>
        <w:topLinePunct w:val="0"/>
        <w:autoSpaceDE/>
        <w:autoSpaceDN/>
        <w:bidi w:val="0"/>
        <w:adjustRightInd/>
        <w:snapToGrid/>
        <w:spacing w:before="120" w:after="120" w:line="700" w:lineRule="exact"/>
        <w:jc w:val="center"/>
        <w:textAlignment w:val="auto"/>
        <w:rPr>
          <w:rFonts w:hint="eastAsia"/>
          <w:lang w:val="en-US" w:eastAsia="zh-CN"/>
        </w:rPr>
      </w:pPr>
      <w:r>
        <w:rPr>
          <w:rFonts w:hint="eastAsia" w:ascii="方正小标宋简体" w:hAnsi="方正小标宋简体" w:eastAsia="方正小标宋简体" w:cs="方正小标宋简体"/>
          <w:b w:val="0"/>
          <w:bCs w:val="0"/>
          <w:color w:val="auto"/>
          <w:sz w:val="44"/>
          <w:szCs w:val="44"/>
          <w:lang w:val="en-US" w:eastAsia="zh-CN"/>
        </w:rPr>
        <w:t>（征求意见稿）</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为规范我县河道采砂和疏浚砂管理，防止国有资源流失，根据《中华人民共和国矿产资源法》《四川省进一步规范河道砂石管理的意见》等相关法律法规，结合我县实际，特制定本办法。</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第一条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本办法所称河道砂石资源是指县管河道（包括湖泊、水库、人工水道等）管理范围内综合整治所产生的砂石资源。</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第二条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河道砂石资源属国家所有，任何单位或者个人不得非法开采。</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第三条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河道综合整治要以美化河道岸线、恢复提高河道原过水能力为目的。</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第四条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河道综合整治可采取特许经营等模式开展，由县人民政府委托县水务局通过公开招标、邀请招标、竞争性谈判等竞争方式确定河道综合整治运营单位，砂石资源的处置和收益按照市场化方式由市场主体实施并有偿使用</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lang w:eastAsia="zh-CN"/>
        </w:rPr>
        <w:t>县水务局负责组织实施单位编制河道综合整治实施方案。</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第五条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河道综合整治活动开工5个工作日前，综合整治单位须将河道综合整治实施方案报县水行政主管部门备案；并在综合整治作业区附近两岸明显位置竖立公告牌，明确项目名称、批准单位、建设单位、施工单位、监理单位、作业范围、疏浚物量、施工期限、施工作业工具名称、疏浚物处置方式、投诉电话等，并按相关规定设置综合整治范围标识。</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第六条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综合整治单位应严格按照批准的河道整治平面控制范围、高程控制范围和实施方案进行作业，作业机械设备的停留区符合安全管理要求和其他特定要求；监理单位应加强对作业范围、作业方式、作业工具、疏浚物量、疏浚物处置等过程的监督管理；县水务局、监理单位等共同管理综合整治现场，对综合整治现场进行不定期巡查监管；县水务局聘请专人进行现场管理，并对当日河道综合整治所产生的砂石量进行监管；建设单位应在施工期间组织对综合整治所在河段进行观测和监测，发现异常情况及时进行处置，并报告县水务局；河道综合整治活动完工后，县水务局及时组织验收。</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第七条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河道综合整治产生的淤积物需用汽车转运，不得直接抛弃于河道中而形成新的阻水物体。</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第八条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县水务局要组织对主要河道综合整治现场进行常态化的巡查监管，原则上对管辖标段每周应至少巡查1次，主汛期、重大节假日、敏感时段、敏感标段要加大巡查频次。</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第九条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县水务局和有关行政主管部门应加强对河道综合整治活动的事中事后监督管理，不定期检查作业范围、作业方式、施工期限、疏浚物处置等是否符合方案要求，对发现问题应及时处理，并通报县水务局。河道综合整治活动日常监督管理应当与执法管理有机结合，日常监督管理发现违法行为后，应将相关线索和证据移交执法部门。</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县水务局负责指导、监督辖区内河道综合整治工作；县自然资源局负责综合整治物临时堆场的土地监管；县交通运输局负责查处损害航道通航条件的综合整治行为及河道清淤车辆上路违法等行为；县生态环境局负责对河道清淤物的堆放和加工的环境问题进行监管；县公安局负责查处河道综合整治及其管理活动中的治安管理违法犯罪行为，查处运砂、石车辆超载等违法行为，其他有关部门按照各自职责履行综合整治相关监督管理职责。</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第十一条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任何单位和个人私自出售和违规使用河道砂石资源，由县相关执法部门，按照相关法律法规对其进行调查处理。</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第十二条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执法过程中没收的砂石资源参照本办法执行。</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第十三条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因违反河道综合整治实施方案的规定实施综合整治作业，危害涉河建设工程设施安全、航运安全，破坏水生态环境或侵害社会公共利益和他人合法权益的，应当承担相应的法律责任。</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第十四条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本办法由县水务局和</w:t>
      </w:r>
      <w:r>
        <w:rPr>
          <w:rFonts w:hint="eastAsia" w:ascii="仿宋_GB2312" w:hAnsi="Times New Roman" w:eastAsia="仿宋_GB2312" w:cs="Times New Roman"/>
          <w:sz w:val="32"/>
          <w:szCs w:val="32"/>
          <w:lang w:val="en-US" w:eastAsia="zh-CN"/>
        </w:rPr>
        <w:t>交通运输局</w:t>
      </w:r>
      <w:r>
        <w:rPr>
          <w:rFonts w:hint="eastAsia" w:ascii="仿宋_GB2312" w:hAnsi="Times New Roman" w:eastAsia="仿宋_GB2312" w:cs="Times New Roman"/>
          <w:sz w:val="32"/>
          <w:szCs w:val="32"/>
          <w:lang w:eastAsia="zh-CN"/>
        </w:rPr>
        <w:t>负责解释。本办法未明确要求的，按有关法律、法规、规章执行。</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第十五条</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eastAsia="zh-CN"/>
        </w:rPr>
        <w:t>本办法自发布之日起实施。</w:t>
      </w:r>
    </w:p>
    <w:p>
      <w:pPr>
        <w:pStyle w:val="2"/>
        <w:keepNext w:val="0"/>
        <w:keepLines w:val="0"/>
        <w:pageBreakBefore w:val="0"/>
        <w:widowControl w:val="0"/>
        <w:kinsoku/>
        <w:wordWrap/>
        <w:overflowPunct/>
        <w:topLinePunct w:val="0"/>
        <w:autoSpaceDE/>
        <w:autoSpaceDN/>
        <w:bidi w:val="0"/>
        <w:adjustRightInd w:val="0"/>
        <w:snapToGrid w:val="0"/>
        <w:spacing w:after="0" w:line="240" w:lineRule="auto"/>
        <w:ind w:firstLine="640"/>
        <w:jc w:val="center"/>
        <w:textAlignment w:val="auto"/>
        <w:rPr>
          <w:rFonts w:hint="eastAsia"/>
          <w:lang w:eastAsia="zh-CN"/>
        </w:rPr>
      </w:pPr>
      <w:bookmarkStart w:id="0" w:name="_GoBack"/>
      <w:bookmarkEnd w:id="0"/>
    </w:p>
    <w:sectPr>
      <w:pgSz w:w="11910" w:h="16840"/>
      <w:pgMar w:top="1440" w:right="1797" w:bottom="1440" w:left="1797" w:header="0" w:footer="947" w:gutter="0"/>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imes New Romans">
    <w:altName w:val="Times New Roman"/>
    <w:panose1 w:val="00000000000000000000"/>
    <w:charset w:val="00"/>
    <w:family w:val="roman"/>
    <w:pitch w:val="default"/>
    <w:sig w:usb0="00000000" w:usb1="00000000" w:usb2="00000000" w:usb3="00000000" w:csb0="00040001" w:csb1="00000000"/>
  </w:font>
  <w:font w:name="方正小标宋简体">
    <w:altName w:val="Arial Unicode MS"/>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0M2Y0MWRkOGI3ZmJlNDk4NjYwZDdhNWZlOTAyYzgifQ=="/>
  </w:docVars>
  <w:rsids>
    <w:rsidRoot w:val="00000000"/>
    <w:rsid w:val="02BA079A"/>
    <w:rsid w:val="17520C29"/>
    <w:rsid w:val="18B90739"/>
    <w:rsid w:val="2C966DCF"/>
    <w:rsid w:val="303015F0"/>
    <w:rsid w:val="3DBA6259"/>
    <w:rsid w:val="4AF36A3F"/>
    <w:rsid w:val="522906A3"/>
    <w:rsid w:val="597C0681"/>
    <w:rsid w:val="5CFB124F"/>
    <w:rsid w:val="6A5E2AEB"/>
    <w:rsid w:val="6E0066B1"/>
    <w:rsid w:val="6EE7447E"/>
    <w:rsid w:val="73451D3A"/>
    <w:rsid w:val="7EBD7143"/>
    <w:rsid w:val="7F2F1C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Body Text"/>
    <w:basedOn w:val="1"/>
    <w:next w:val="1"/>
    <w:unhideWhenUsed/>
    <w:uiPriority w:val="99"/>
    <w:pPr>
      <w:spacing w:after="120" w:line="360" w:lineRule="auto"/>
      <w:ind w:firstLine="200" w:firstLineChars="200"/>
    </w:pPr>
    <w:rPr>
      <w:rFonts w:ascii="Times New Romans" w:hAnsi="Times New Romans"/>
      <w:sz w:val="24"/>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1648</Words>
  <Characters>1826</Characters>
  <Lines>0</Lines>
  <Paragraphs>0</Paragraphs>
  <TotalTime>2</TotalTime>
  <ScaleCrop>false</ScaleCrop>
  <LinksUpToDate>false</LinksUpToDate>
  <CharactersWithSpaces>1836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2021-04-03T08:08:00Z</dcterms:created>
  <dc:creator>Administrator</dc:creator>
  <cp:lastModifiedBy>Administrator</cp:lastModifiedBy>
  <dcterms:modified xsi:type="dcterms:W3CDTF">2023-03-07T07:59:25Z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57E8C605471D4DD89C3B6F378A077C75</vt:lpwstr>
  </property>
</Properties>
</file>